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360" w:lineRule="auto"/>
        <w:rPr>
          <w:rFonts w:ascii="宋体" w:hAnsi="宋体" w:eastAsia="宋体" w:cs="Times New Roman"/>
          <w:b/>
          <w:color w:val="auto"/>
          <w:sz w:val="84"/>
          <w:szCs w:val="84"/>
          <w:highlight w:val="none"/>
        </w:rPr>
      </w:pPr>
      <w:r>
        <w:rPr>
          <w:rFonts w:hint="eastAsia" w:ascii="宋体" w:hAnsi="宋体" w:eastAsia="宋体" w:cs="Times New Roman"/>
          <w:b/>
          <w:color w:val="auto"/>
          <w:sz w:val="84"/>
          <w:szCs w:val="84"/>
          <w:highlight w:val="none"/>
        </w:rPr>
        <w:t xml:space="preserve">太仓市政府采购</w:t>
      </w:r>
      <w:r/>
    </w:p>
    <w:p>
      <w:pPr>
        <w:jc w:val="center"/>
        <w:spacing w:line="360" w:lineRule="auto"/>
        <w:rPr>
          <w:rFonts w:ascii="宋体" w:hAnsi="宋体" w:eastAsia="宋体" w:cs="Times New Roman"/>
          <w:b/>
          <w:color w:val="auto"/>
          <w:sz w:val="84"/>
          <w:szCs w:val="84"/>
          <w:highlight w:val="none"/>
        </w:rPr>
      </w:pPr>
      <w:r>
        <w:rPr>
          <w:rFonts w:hint="eastAsia" w:ascii="宋体" w:hAnsi="宋体" w:eastAsia="宋体" w:cs="Times New Roman"/>
          <w:b/>
          <w:color w:val="auto"/>
          <w:sz w:val="84"/>
          <w:szCs w:val="84"/>
          <w:highlight w:val="none"/>
        </w:rPr>
        <w:t xml:space="preserve">封闭式框架协议征集文件</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left="1934"/>
        <w:jc w:val="left"/>
        <w:spacing w:line="480" w:lineRule="auto"/>
        <w:widowControl/>
        <w:rPr>
          <w:rFonts w:hint="eastAsia" w:ascii="宋体" w:hAnsi="宋体" w:eastAsia="宋体" w:cs="宋体"/>
          <w:b/>
          <w:color w:val="auto"/>
          <w:sz w:val="32"/>
          <w:szCs w:val="20"/>
          <w:highlight w:val="none"/>
          <w:lang w:eastAsia="zh-CN"/>
        </w:rPr>
      </w:pPr>
      <w:r>
        <w:rPr>
          <w:rFonts w:hint="eastAsia" w:ascii="宋体" w:hAnsi="宋体" w:eastAsia="宋体" w:cs="宋体"/>
          <w:b/>
          <w:color w:val="auto"/>
          <w:sz w:val="32"/>
          <w:szCs w:val="20"/>
          <w:highlight w:val="none"/>
        </w:rPr>
        <w:t xml:space="preserve">项目编号：</w:t>
      </w:r>
      <w:r>
        <w:rPr>
          <w:rFonts w:hint="eastAsia" w:ascii="宋体" w:hAnsi="宋体" w:eastAsia="宋体" w:cs="宋体"/>
          <w:b/>
          <w:color w:val="auto"/>
          <w:sz w:val="32"/>
          <w:szCs w:val="20"/>
          <w:highlight w:val="none"/>
          <w:lang w:eastAsia="zh-CN"/>
        </w:rPr>
        <w:t xml:space="preserve">JSZC-320585-JZCG-K2026-0001</w:t>
      </w:r>
      <w:r/>
    </w:p>
    <w:p>
      <w:pPr>
        <w:ind w:left="1934"/>
        <w:jc w:val="left"/>
        <w:spacing w:line="480" w:lineRule="auto"/>
        <w:widowControl/>
        <w:rPr>
          <w:rFonts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征 集 人：太仓市财政局</w:t>
      </w:r>
      <w:r/>
    </w:p>
    <w:p>
      <w:pPr>
        <w:ind w:left="1934"/>
        <w:jc w:val="left"/>
        <w:spacing w:line="480" w:lineRule="auto"/>
        <w:widowControl/>
        <w:rPr>
          <w:rFonts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项目名称：太仓市政府投资项目结算审计服务（2026-2027年度）</w:t>
      </w:r>
      <w:r/>
    </w:p>
    <w:p>
      <w:pPr>
        <w:ind w:left="1934"/>
        <w:jc w:val="left"/>
        <w:spacing w:line="480" w:lineRule="auto"/>
        <w:widowControl/>
        <w:tabs>
          <w:tab w:val="center" w:pos="5786" w:leader="none"/>
        </w:tabs>
        <w:rPr>
          <w:rFonts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项目类别：服务类</w:t>
      </w:r>
      <w:r>
        <w:rPr>
          <w:rFonts w:ascii="宋体" w:hAnsi="宋体" w:eastAsia="宋体" w:cs="宋体"/>
          <w:b/>
          <w:color w:val="auto"/>
          <w:sz w:val="32"/>
          <w:szCs w:val="20"/>
          <w:highlight w:val="none"/>
        </w:rPr>
        <w:tab/>
      </w:r>
      <w:r/>
    </w:p>
    <w:p>
      <w:pPr>
        <w:spacing w:after="120"/>
        <w:rPr>
          <w:rFonts w:ascii="宋体" w:hAnsi="宋体" w:eastAsia="宋体" w:cs="Times New Roman"/>
          <w:color w:val="auto"/>
          <w:highlight w:val="none"/>
        </w:rPr>
      </w:pPr>
      <w:r>
        <w:rPr>
          <w:rFonts w:ascii="宋体" w:hAnsi="宋体" w:eastAsia="宋体" w:cs="Times New Roman"/>
          <w:color w:val="auto"/>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ascii="宋体" w:hAnsi="宋体" w:eastAsia="宋体" w:cs="Times New Roman"/>
          <w:b/>
          <w:color w:val="auto"/>
          <w:spacing w:val="-6"/>
          <w:sz w:val="32"/>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ascii="宋体" w:hAnsi="宋体" w:eastAsia="宋体" w:cs="Times New Roman"/>
          <w:b/>
          <w:color w:val="auto"/>
          <w:spacing w:val="-6"/>
          <w:sz w:val="32"/>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ascii="宋体" w:hAnsi="宋体" w:eastAsia="宋体" w:cs="Times New Roman"/>
          <w:b/>
          <w:color w:val="auto"/>
          <w:spacing w:val="-6"/>
          <w:sz w:val="32"/>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hint="eastAsia" w:ascii="宋体" w:hAnsi="宋体" w:eastAsia="宋体" w:cs="Times New Roman"/>
          <w:b/>
          <w:color w:val="auto"/>
          <w:spacing w:val="-6"/>
          <w:sz w:val="32"/>
          <w:highlight w:val="none"/>
        </w:rPr>
        <w:t xml:space="preserve">苏州市公共资源交易中心太仓分中心</w:t>
      </w:r>
      <w:r/>
    </w:p>
    <w:p>
      <w:pPr>
        <w:jc w:val="center"/>
        <w:rPr>
          <w:rFonts w:asciiTheme="minorEastAsia" w:hAnsiTheme="minorEastAsia"/>
          <w:color w:val="auto"/>
          <w:sz w:val="24"/>
          <w:szCs w:val="24"/>
          <w:highlight w:val="none"/>
        </w:rPr>
      </w:pPr>
      <w:r>
        <w:rPr>
          <w:rFonts w:hint="eastAsia" w:ascii="宋体" w:hAnsi="宋体" w:eastAsia="宋体" w:cs="Times New Roman"/>
          <w:b/>
          <w:color w:val="auto"/>
          <w:spacing w:val="-6"/>
          <w:sz w:val="32"/>
          <w:highlight w:val="none"/>
        </w:rPr>
        <w:t xml:space="preserve">2</w:t>
      </w:r>
      <w:r>
        <w:rPr>
          <w:rFonts w:ascii="宋体" w:hAnsi="宋体" w:eastAsia="宋体" w:cs="Times New Roman"/>
          <w:b/>
          <w:color w:val="auto"/>
          <w:spacing w:val="-6"/>
          <w:sz w:val="32"/>
          <w:highlight w:val="none"/>
        </w:rPr>
        <w:t xml:space="preserve">02</w:t>
      </w:r>
      <w:r>
        <w:rPr>
          <w:rFonts w:hint="eastAsia" w:ascii="宋体" w:hAnsi="宋体" w:eastAsia="宋体" w:cs="Times New Roman"/>
          <w:b/>
          <w:color w:val="auto"/>
          <w:spacing w:val="-6"/>
          <w:sz w:val="32"/>
          <w:highlight w:val="none"/>
          <w:lang w:val="en-US" w:eastAsia="zh-CN"/>
        </w:rPr>
        <w:t xml:space="preserve">6</w:t>
      </w:r>
      <w:r>
        <w:rPr>
          <w:rFonts w:hint="eastAsia" w:ascii="宋体" w:hAnsi="宋体" w:eastAsia="宋体" w:cs="Times New Roman"/>
          <w:b/>
          <w:color w:val="auto"/>
          <w:spacing w:val="-6"/>
          <w:sz w:val="32"/>
          <w:highlight w:val="none"/>
        </w:rPr>
        <w:t xml:space="preserve">年</w:t>
      </w:r>
      <w:r>
        <w:rPr>
          <w:rFonts w:hint="eastAsia" w:ascii="宋体" w:hAnsi="宋体" w:eastAsia="宋体" w:cs="Times New Roman"/>
          <w:b/>
          <w:color w:val="auto"/>
          <w:spacing w:val="-6"/>
          <w:sz w:val="32"/>
          <w:highlight w:val="none"/>
          <w:lang w:val="en-US" w:eastAsia="zh-CN"/>
        </w:rPr>
        <w:t xml:space="preserve">1</w:t>
      </w:r>
      <w:r>
        <w:rPr>
          <w:rFonts w:hint="eastAsia" w:ascii="宋体" w:hAnsi="宋体" w:eastAsia="宋体" w:cs="Times New Roman"/>
          <w:b/>
          <w:color w:val="auto"/>
          <w:spacing w:val="-6"/>
          <w:sz w:val="32"/>
          <w:highlight w:val="none"/>
        </w:rPr>
        <w:t xml:space="preserve">月</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44"/>
          <w:szCs w:val="36"/>
          <w:highlight w:val="none"/>
        </w:rPr>
      </w:pPr>
      <w:r>
        <w:rPr>
          <w:rFonts w:hint="eastAsia" w:asciiTheme="minorEastAsia" w:hAnsiTheme="minorEastAsia"/>
          <w:b/>
          <w:color w:val="auto"/>
          <w:sz w:val="44"/>
          <w:szCs w:val="36"/>
          <w:highlight w:val="none"/>
        </w:rPr>
        <w:t xml:space="preserve">目 </w:t>
      </w:r>
      <w:r>
        <w:rPr>
          <w:rFonts w:asciiTheme="minorEastAsia" w:hAnsiTheme="minorEastAsia"/>
          <w:b/>
          <w:color w:val="auto"/>
          <w:sz w:val="44"/>
          <w:szCs w:val="36"/>
          <w:highlight w:val="none"/>
        </w:rPr>
        <w:t xml:space="preserve">   </w:t>
      </w:r>
      <w:r>
        <w:rPr>
          <w:rFonts w:hint="eastAsia" w:asciiTheme="minorEastAsia" w:hAnsiTheme="minorEastAsia"/>
          <w:b/>
          <w:color w:val="auto"/>
          <w:sz w:val="44"/>
          <w:szCs w:val="36"/>
          <w:highlight w:val="none"/>
        </w:rPr>
        <w:t xml:space="preserve">录</w:t>
      </w:r>
      <w:r/>
    </w:p>
    <w:p>
      <w:pPr>
        <w:rPr>
          <w:rFonts w:asciiTheme="minorEastAsia" w:hAnsiTheme="minorEastAsia"/>
          <w:color w:val="auto"/>
          <w:sz w:val="28"/>
          <w:szCs w:val="24"/>
          <w:highlight w:val="none"/>
        </w:rPr>
      </w:pPr>
      <w:r>
        <w:rPr>
          <w:rFonts w:asciiTheme="minorEastAsia" w:hAnsiTheme="minorEastAsia"/>
          <w:color w:val="auto"/>
          <w:sz w:val="28"/>
          <w:szCs w:val="24"/>
          <w:highlight w:val="none"/>
        </w:rPr>
      </w:r>
      <w:r/>
    </w:p>
    <w:p>
      <w:pPr>
        <w:spacing w:line="540" w:lineRule="exact"/>
        <w:rPr>
          <w:rFonts w:asciiTheme="minorEastAsia" w:hAnsiTheme="minorEastAsia"/>
          <w:color w:val="auto"/>
          <w:sz w:val="30"/>
          <w:szCs w:val="30"/>
          <w:highlight w:val="none"/>
        </w:rPr>
      </w:pPr>
      <w:r>
        <w:rPr>
          <w:rFonts w:asciiTheme="minorEastAsia" w:hAnsiTheme="minorEastAsia"/>
          <w:color w:val="auto"/>
          <w:sz w:val="30"/>
          <w:szCs w:val="30"/>
          <w:highlight w:val="none"/>
        </w:rPr>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第一部分：参加征集活动的邀请</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第二部分：供应商须知</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第三部分：采购需求</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第四部分：响应文件格式</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第五部分：确定入围及成交供应商</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第六部分：拟签订的框架协议和采购合同</w:t>
      </w:r>
      <w:r/>
    </w:p>
    <w:p>
      <w:pPr>
        <w:spacing w:line="620" w:lineRule="exact"/>
        <w:rPr>
          <w:rFonts w:asciiTheme="minorEastAsia" w:hAnsiTheme="minorEastAsia"/>
          <w:color w:val="auto"/>
          <w:sz w:val="32"/>
          <w:szCs w:val="32"/>
          <w:highlight w:val="none"/>
        </w:rPr>
      </w:pPr>
      <w:r>
        <w:rPr>
          <w:rFonts w:asciiTheme="minorEastAsia" w:hAnsiTheme="minorEastAsia"/>
          <w:color w:val="auto"/>
          <w:sz w:val="32"/>
          <w:szCs w:val="32"/>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b/>
          <w:bCs/>
          <w:color w:val="auto"/>
          <w:sz w:val="44"/>
          <w:szCs w:val="44"/>
          <w:highlight w:val="none"/>
        </w:rPr>
      </w:pPr>
      <w:r>
        <w:rPr>
          <w:rFonts w:asciiTheme="minorEastAsia" w:hAnsiTheme="minorEastAsia"/>
          <w:b/>
          <w:bCs/>
          <w:color w:val="auto"/>
          <w:sz w:val="44"/>
          <w:szCs w:val="44"/>
          <w:highlight w:val="none"/>
        </w:rPr>
      </w:r>
      <w:r/>
    </w:p>
    <w:p>
      <w:pPr>
        <w:jc w:val="center"/>
        <w:spacing w:line="480" w:lineRule="auto"/>
        <w:rPr>
          <w:rFonts w:asciiTheme="minorEastAsia" w:hAnsiTheme="minorEastAsia"/>
          <w:b/>
          <w:bCs/>
          <w:color w:val="auto"/>
          <w:sz w:val="44"/>
          <w:szCs w:val="44"/>
          <w:highlight w:val="none"/>
        </w:rPr>
      </w:pPr>
      <w:r>
        <w:rPr>
          <w:rFonts w:hint="eastAsia" w:asciiTheme="minorEastAsia" w:hAnsiTheme="minorEastAsia"/>
          <w:b/>
          <w:color w:val="auto"/>
          <w:sz w:val="44"/>
          <w:szCs w:val="44"/>
          <w:highlight w:val="none"/>
        </w:rPr>
        <w:t xml:space="preserve">第一部分 参加征集活动的邀请</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项目概况</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u w:val="single"/>
        </w:rPr>
        <w:t xml:space="preserve">太仓市政府投资项目结算审计服务（2026-2027年度） </w:t>
      </w:r>
      <w:r>
        <w:rPr>
          <w:rFonts w:hint="eastAsia" w:asciiTheme="minorEastAsia" w:hAnsiTheme="minorEastAsia"/>
          <w:color w:val="auto"/>
          <w:sz w:val="24"/>
          <w:szCs w:val="24"/>
          <w:highlight w:val="none"/>
          <w:u w:val="single"/>
          <w:lang w:eastAsia="zh-CN"/>
        </w:rPr>
        <w:t xml:space="preserve">JSZC-320585-JZCG-K2026-0001</w:t>
      </w:r>
      <w:r>
        <w:rPr>
          <w:rFonts w:hint="eastAsia" w:asciiTheme="minorEastAsia" w:hAnsiTheme="minorEastAsia"/>
          <w:color w:val="auto"/>
          <w:sz w:val="24"/>
          <w:szCs w:val="24"/>
          <w:highlight w:val="none"/>
        </w:rPr>
        <w:t xml:space="preserve">采购项目的潜在供应商应在</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苏采云政府采购一体化平台</w:t>
      </w:r>
      <w:r>
        <w:rPr>
          <w:rFonts w:hint="eastAsia" w:ascii="宋体" w:hAnsi="宋体"/>
          <w:color w:val="auto"/>
          <w:sz w:val="24"/>
          <w:szCs w:val="24"/>
          <w:highlight w:val="none"/>
        </w:rPr>
        <w:t xml:space="preserve">”获取征集文件</w:t>
      </w:r>
      <w:r>
        <w:rPr>
          <w:rFonts w:hint="eastAsia" w:asciiTheme="minorEastAsia" w:hAnsiTheme="minorEastAsia"/>
          <w:color w:val="auto"/>
          <w:sz w:val="24"/>
          <w:szCs w:val="24"/>
          <w:highlight w:val="none"/>
        </w:rPr>
        <w:t xml:space="preserve">，并于</w:t>
      </w:r>
      <w:r>
        <w:rPr>
          <w:rFonts w:hint="eastAsia" w:asciiTheme="minorEastAsia" w:hAnsiTheme="minorEastAsia"/>
          <w:b/>
          <w:color w:val="auto"/>
          <w:sz w:val="24"/>
          <w:szCs w:val="24"/>
          <w:highlight w:val="none"/>
          <w:u w:val="single"/>
          <w:lang w:eastAsia="zh-CN"/>
        </w:rPr>
        <w:t xml:space="preserve">2026</w:t>
      </w:r>
      <w:r>
        <w:rPr>
          <w:rFonts w:hint="eastAsia" w:asciiTheme="minorEastAsia" w:hAnsiTheme="minorEastAsia"/>
          <w:b/>
          <w:color w:val="auto"/>
          <w:sz w:val="24"/>
          <w:szCs w:val="24"/>
          <w:highlight w:val="none"/>
          <w:u w:val="single"/>
        </w:rPr>
        <w:t xml:space="preserve">年</w:t>
      </w:r>
      <w:r>
        <w:rPr>
          <w:rFonts w:hint="eastAsia" w:asciiTheme="minorEastAsia" w:hAnsiTheme="minorEastAsia"/>
          <w:b/>
          <w:color w:val="auto"/>
          <w:sz w:val="24"/>
          <w:szCs w:val="24"/>
          <w:highlight w:val="none"/>
          <w:u w:val="single"/>
          <w:lang w:val="en-US" w:eastAsia="zh-CN"/>
        </w:rPr>
        <w:t xml:space="preserve">2</w:t>
      </w:r>
      <w:r>
        <w:rPr>
          <w:rFonts w:hint="eastAsia" w:asciiTheme="minorEastAsia" w:hAnsiTheme="minorEastAsia"/>
          <w:b/>
          <w:color w:val="auto"/>
          <w:sz w:val="24"/>
          <w:szCs w:val="24"/>
          <w:highlight w:val="none"/>
          <w:u w:val="single"/>
        </w:rPr>
        <w:t xml:space="preserve">月</w:t>
      </w:r>
      <w:r>
        <w:rPr>
          <w:rFonts w:hint="eastAsia" w:asciiTheme="minorEastAsia" w:hAnsiTheme="minorEastAsia"/>
          <w:b/>
          <w:color w:val="auto"/>
          <w:sz w:val="24"/>
          <w:szCs w:val="24"/>
          <w:highlight w:val="none"/>
          <w:u w:val="single"/>
          <w:lang w:val="en-US" w:eastAsia="zh-CN"/>
        </w:rPr>
        <w:t xml:space="preserve">4</w:t>
      </w:r>
      <w:r>
        <w:rPr>
          <w:rFonts w:hint="eastAsia" w:asciiTheme="minorEastAsia" w:hAnsiTheme="minorEastAsia"/>
          <w:b/>
          <w:color w:val="auto"/>
          <w:sz w:val="24"/>
          <w:szCs w:val="24"/>
          <w:highlight w:val="none"/>
          <w:u w:val="single"/>
        </w:rPr>
        <w:t xml:space="preserve">日09点30分（北京时间）</w:t>
      </w:r>
      <w:r>
        <w:rPr>
          <w:rFonts w:hint="eastAsia" w:asciiTheme="minorEastAsia" w:hAnsiTheme="minorEastAsia"/>
          <w:color w:val="auto"/>
          <w:sz w:val="24"/>
          <w:szCs w:val="24"/>
          <w:highlight w:val="none"/>
        </w:rPr>
        <w:t xml:space="preserve">前递交响应文件。</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一、项目基本情况：</w:t>
      </w:r>
      <w:r/>
    </w:p>
    <w:p>
      <w:pPr>
        <w:ind w:firstLine="482"/>
        <w:spacing w:line="48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b/>
          <w:color w:val="auto"/>
          <w:sz w:val="24"/>
          <w:szCs w:val="24"/>
          <w:highlight w:val="none"/>
        </w:rPr>
        <w:t xml:space="preserve">1、项目编号：</w:t>
      </w:r>
      <w:r>
        <w:rPr>
          <w:rFonts w:hint="eastAsia" w:asciiTheme="minorEastAsia" w:hAnsiTheme="minorEastAsia"/>
          <w:color w:val="auto"/>
          <w:sz w:val="24"/>
          <w:szCs w:val="24"/>
          <w:highlight w:val="none"/>
          <w:lang w:eastAsia="zh-CN"/>
        </w:rPr>
        <w:t xml:space="preserve">JSZC-320585-JZCG-K2026-0001</w:t>
      </w:r>
      <w:r/>
    </w:p>
    <w:p>
      <w:pPr>
        <w:ind w:firstLine="482"/>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2、项目名称：</w:t>
      </w:r>
      <w:r>
        <w:rPr>
          <w:rFonts w:hint="eastAsia" w:asciiTheme="minorEastAsia" w:hAnsiTheme="minorEastAsia"/>
          <w:color w:val="auto"/>
          <w:sz w:val="24"/>
          <w:szCs w:val="24"/>
          <w:highlight w:val="none"/>
        </w:rPr>
        <w:t xml:space="preserve">太仓市政府投资项目结算审计服务（2026-2027年度） </w:t>
      </w:r>
      <w:r/>
    </w:p>
    <w:p>
      <w:pPr>
        <w:ind w:firstLine="482"/>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3、</w:t>
      </w:r>
      <w:bookmarkStart w:id="0" w:name="OLE_LINK2"/>
      <w:r>
        <w:rPr>
          <w:rFonts w:hint="eastAsia" w:asciiTheme="minorEastAsia" w:hAnsiTheme="minorEastAsia"/>
          <w:b/>
          <w:color w:val="auto"/>
          <w:sz w:val="24"/>
          <w:szCs w:val="24"/>
          <w:highlight w:val="none"/>
        </w:rPr>
        <w:t xml:space="preserve">预算金额：1</w:t>
      </w:r>
      <w:r>
        <w:rPr>
          <w:rFonts w:hint="eastAsia" w:asciiTheme="minorEastAsia" w:hAnsiTheme="minorEastAsia"/>
          <w:color w:val="auto"/>
          <w:sz w:val="24"/>
          <w:szCs w:val="24"/>
          <w:highlight w:val="none"/>
        </w:rPr>
        <w:t xml:space="preserve">元</w:t>
      </w:r>
      <w:bookmarkEnd w:id="0"/>
      <w:r/>
      <w:r/>
    </w:p>
    <w:p>
      <w:pPr>
        <w:ind w:firstLine="482"/>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4、最高限价：无</w:t>
      </w:r>
      <w:r/>
    </w:p>
    <w:p>
      <w:pPr>
        <w:pStyle w:val="942"/>
        <w:ind w:firstLine="480"/>
        <w:spacing w:line="48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5、采</w:t>
      </w:r>
      <w:r>
        <w:rPr>
          <w:rFonts w:hint="eastAsia" w:cs="微软雅黑" w:asciiTheme="minorEastAsia" w:hAnsiTheme="minorEastAsia" w:eastAsiaTheme="minorEastAsia"/>
          <w:b/>
          <w:color w:val="auto"/>
          <w:sz w:val="24"/>
          <w:szCs w:val="24"/>
          <w:highlight w:val="none"/>
        </w:rPr>
        <w:t xml:space="preserve">购</w:t>
      </w:r>
      <w:r>
        <w:rPr>
          <w:rFonts w:cs="MS Gothic" w:asciiTheme="minorEastAsia" w:hAnsiTheme="minorEastAsia" w:eastAsiaTheme="minorEastAsia"/>
          <w:b/>
          <w:color w:val="auto"/>
          <w:sz w:val="24"/>
          <w:szCs w:val="24"/>
          <w:highlight w:val="none"/>
        </w:rPr>
        <w:t xml:space="preserve">需求：</w:t>
      </w:r>
      <w:r/>
    </w:p>
    <w:p>
      <w:pPr>
        <w:pStyle w:val="942"/>
        <w:ind w:firstLine="480"/>
        <w:spacing w:line="480" w:lineRule="auto"/>
        <w:rPr>
          <w:rFonts w:hAnsi="宋体" w:eastAsia="宋体"/>
          <w:color w:val="auto"/>
          <w:sz w:val="24"/>
          <w:szCs w:val="24"/>
          <w:highlight w:val="none"/>
        </w:rPr>
      </w:pPr>
      <w:r>
        <w:rPr>
          <w:rFonts w:hint="eastAsia" w:hAnsi="宋体" w:eastAsia="宋体"/>
          <w:color w:val="auto"/>
          <w:sz w:val="24"/>
          <w:szCs w:val="24"/>
          <w:highlight w:val="none"/>
        </w:rPr>
        <w:t xml:space="preserve">根据相关要求，征集人负责市级、港区、高新区政府投资项目建设工程中资金财务活动的监督管理工作。为加强监管工作履职所需的辅助性服务，征集人通过框架协议采购方式采购工程造价咨询服务，服务内容包括但不限于竣工结算审核、结算审核复审等</w:t>
      </w:r>
      <w:r>
        <w:rPr>
          <w:rFonts w:hAnsi="宋体" w:eastAsia="宋体"/>
          <w:color w:val="auto"/>
          <w:sz w:val="24"/>
          <w:szCs w:val="24"/>
          <w:highlight w:val="none"/>
        </w:rPr>
        <w:t xml:space="preserve">。</w:t>
      </w:r>
      <w:r/>
    </w:p>
    <w:p>
      <w:pPr>
        <w:pStyle w:val="942"/>
        <w:ind w:firstLine="480"/>
        <w:spacing w:line="480" w:lineRule="auto"/>
        <w:rPr>
          <w:rFonts w:hAnsi="宋体" w:eastAsia="宋体"/>
          <w:color w:val="auto"/>
          <w:sz w:val="24"/>
          <w:szCs w:val="24"/>
          <w:highlight w:val="none"/>
        </w:rPr>
      </w:pPr>
      <w:r>
        <w:rPr>
          <w:rFonts w:hint="eastAsia" w:hAnsi="宋体" w:eastAsia="宋体"/>
          <w:color w:val="auto"/>
          <w:sz w:val="24"/>
          <w:szCs w:val="24"/>
          <w:highlight w:val="none"/>
        </w:rPr>
        <w:t xml:space="preserve">若实质性响应征集文件的供应商家数N≥38家，入围供应商为30家；若实质性响应征集文件的供应商家数N为15家≤供应商家数N＜38家，供应商按80%的数量（只取整数部分）入围，若实质性响应征集文件的供应商家数N&lt;15家,则本次采购取消。</w:t>
      </w:r>
      <w:r>
        <w:rPr>
          <w:rFonts w:hAnsi="宋体" w:eastAsia="宋体"/>
          <w:color w:val="auto"/>
          <w:sz w:val="24"/>
          <w:szCs w:val="24"/>
          <w:highlight w:val="none"/>
        </w:rPr>
      </w:r>
      <w:r/>
    </w:p>
    <w:p>
      <w:pPr>
        <w:pStyle w:val="942"/>
        <w:ind w:firstLine="480"/>
        <w:spacing w:line="48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具体内容</w:t>
      </w:r>
      <w:r>
        <w:rPr>
          <w:rFonts w:hint="eastAsia" w:cs="微软雅黑" w:asciiTheme="minorEastAsia" w:hAnsiTheme="minorEastAsia" w:eastAsiaTheme="minorEastAsia"/>
          <w:color w:val="auto"/>
          <w:sz w:val="24"/>
          <w:szCs w:val="24"/>
          <w:highlight w:val="none"/>
        </w:rPr>
        <w:t xml:space="preserve">详见</w:t>
      </w:r>
      <w:r>
        <w:rPr>
          <w:rFonts w:cs="MS Gothic" w:asciiTheme="minorEastAsia" w:hAnsiTheme="minorEastAsia" w:eastAsiaTheme="minorEastAsia"/>
          <w:color w:val="auto"/>
          <w:sz w:val="24"/>
          <w:szCs w:val="24"/>
          <w:highlight w:val="none"/>
        </w:rPr>
        <w:t xml:space="preserve">征集文件。</w:t>
      </w:r>
      <w:r/>
    </w:p>
    <w:p>
      <w:pPr>
        <w:pStyle w:val="942"/>
        <w:ind w:firstLine="480"/>
        <w:spacing w:line="48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rPr>
        <w:t xml:space="preserve">6、</w:t>
      </w:r>
      <w:r>
        <w:rPr>
          <w:rFonts w:hint="eastAsia" w:hAnsi="宋体" w:eastAsia="宋体" w:cs="宋体"/>
          <w:b/>
          <w:color w:val="auto"/>
          <w:sz w:val="24"/>
          <w:szCs w:val="24"/>
          <w:highlight w:val="none"/>
        </w:rPr>
        <w:t xml:space="preserve">框架协议期限</w:t>
      </w:r>
      <w:r>
        <w:rPr>
          <w:rFonts w:hint="eastAsia" w:asciiTheme="minorEastAsia" w:hAnsiTheme="minorEastAsia" w:eastAsiaTheme="minorEastAsia"/>
          <w:b/>
          <w:color w:val="auto"/>
          <w:sz w:val="24"/>
          <w:szCs w:val="24"/>
          <w:highlight w:val="none"/>
        </w:rPr>
        <w:t xml:space="preserve">：</w:t>
      </w:r>
      <w:r>
        <w:rPr>
          <w:rFonts w:hint="eastAsia" w:hAnsi="宋体" w:eastAsia="宋体"/>
          <w:color w:val="auto"/>
          <w:sz w:val="24"/>
          <w:szCs w:val="24"/>
          <w:highlight w:val="none"/>
        </w:rPr>
        <w:t xml:space="preserve">自框架协议签订日起二年服务期</w:t>
      </w:r>
      <w:r>
        <w:rPr>
          <w:rFonts w:hAnsi="宋体" w:eastAsia="宋体"/>
          <w:color w:val="auto"/>
          <w:sz w:val="24"/>
          <w:szCs w:val="24"/>
          <w:highlight w:val="none"/>
        </w:rPr>
        <w:t xml:space="preserve">。</w:t>
      </w:r>
      <w:r/>
    </w:p>
    <w:p>
      <w:pPr>
        <w:pStyle w:val="942"/>
        <w:ind w:firstLine="480"/>
        <w:spacing w:line="48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7、本</w:t>
      </w:r>
      <w:r>
        <w:rPr>
          <w:rFonts w:hint="eastAsia" w:cs="微软雅黑" w:asciiTheme="minorEastAsia" w:hAnsiTheme="minorEastAsia" w:eastAsiaTheme="minorEastAsia"/>
          <w:b/>
          <w:color w:val="auto"/>
          <w:sz w:val="24"/>
          <w:szCs w:val="24"/>
          <w:highlight w:val="none"/>
        </w:rPr>
        <w:t xml:space="preserve">项</w:t>
      </w:r>
      <w:r>
        <w:rPr>
          <w:rFonts w:cs="MS Gothic" w:asciiTheme="minorEastAsia" w:hAnsiTheme="minorEastAsia" w:eastAsiaTheme="minorEastAsia"/>
          <w:b/>
          <w:color w:val="auto"/>
          <w:sz w:val="24"/>
          <w:szCs w:val="24"/>
          <w:highlight w:val="none"/>
        </w:rPr>
        <w:t xml:space="preserve">目接受</w:t>
      </w:r>
      <w:r>
        <w:rPr>
          <w:rFonts w:hint="eastAsia" w:cs="微软雅黑" w:asciiTheme="minorEastAsia" w:hAnsiTheme="minorEastAsia" w:eastAsiaTheme="minorEastAsia"/>
          <w:b/>
          <w:color w:val="auto"/>
          <w:sz w:val="24"/>
          <w:szCs w:val="24"/>
          <w:highlight w:val="none"/>
        </w:rPr>
        <w:t xml:space="preserve">联</w:t>
      </w:r>
      <w:r>
        <w:rPr>
          <w:rFonts w:cs="MS Gothic" w:asciiTheme="minorEastAsia" w:hAnsiTheme="minorEastAsia" w:eastAsiaTheme="minorEastAsia"/>
          <w:b/>
          <w:color w:val="auto"/>
          <w:sz w:val="24"/>
          <w:szCs w:val="24"/>
          <w:highlight w:val="none"/>
        </w:rPr>
        <w:t xml:space="preserve">合体投</w:t>
      </w:r>
      <w:r>
        <w:rPr>
          <w:rFonts w:hint="eastAsia" w:cs="微软雅黑" w:asciiTheme="minorEastAsia" w:hAnsiTheme="minorEastAsia" w:eastAsiaTheme="minorEastAsia"/>
          <w:b/>
          <w:color w:val="auto"/>
          <w:sz w:val="24"/>
          <w:szCs w:val="24"/>
          <w:highlight w:val="none"/>
        </w:rPr>
        <w:t xml:space="preserve">标</w:t>
      </w:r>
      <w:r>
        <w:rPr>
          <w:rFonts w:cs="MS Gothic" w:asciiTheme="minorEastAsia" w:hAnsiTheme="minorEastAsia" w:eastAsiaTheme="minorEastAsia"/>
          <w:b/>
          <w:color w:val="auto"/>
          <w:sz w:val="24"/>
          <w:szCs w:val="24"/>
          <w:highlight w:val="none"/>
        </w:rPr>
        <w:t xml:space="preserve">：否</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二、申请人的资格要求：</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（一）满足《中华人民共和国政府采购法》第二十二条规定</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1、具有独立承担民事责任的能力（提供法人或者其他组织的营业执照等证明文件，自然人的身份证明）；</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2、具有良好的商业信誉和健全的财务会计制度（提供最近一期的财务状况报告，其他组织、自然人提供银行出具的资信证明）；</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3、具有履行合同所必需的设备和专业技术能力（提供履行合同所必需的设备和专业技术能力的证明材料）；</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5、参加政府采购活动前三年内，在经营活动中没有重大违法记录（提供参加本次政府采购活动前3年内在经营活动中没有重大违法记录的书面声明）（格式附后）；</w:t>
      </w:r>
      <w:r/>
    </w:p>
    <w:p>
      <w:pPr>
        <w:ind w:firstLine="482"/>
        <w:spacing w:line="480" w:lineRule="auto"/>
        <w:rPr>
          <w:rFonts w:asciiTheme="minorEastAsia" w:hAnsiTheme="minorEastAsia"/>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2"/>
        <w:spacing w:line="480" w:lineRule="auto"/>
        <w:rPr>
          <w:rFonts w:hint="eastAsia" w:hAnsi="宋体" w:eastAsia="宋体" w:asciiTheme="minorEastAsia"/>
          <w:b/>
          <w:bCs/>
          <w:color w:val="auto"/>
          <w:sz w:val="24"/>
          <w:szCs w:val="24"/>
          <w:highlight w:val="none"/>
        </w:rPr>
      </w:pPr>
      <w:r>
        <w:rPr>
          <w:rFonts w:hint="eastAsia" w:asciiTheme="minorEastAsia" w:hAnsiTheme="minorEastAsia"/>
          <w:b/>
          <w:color w:val="auto"/>
          <w:sz w:val="24"/>
          <w:szCs w:val="24"/>
          <w:highlight w:val="none"/>
        </w:rPr>
        <w:t xml:space="preserve">（二）落实政府采购政策需满足的资格要求：</w:t>
      </w:r>
      <w:r>
        <w:rPr>
          <w:rFonts w:asciiTheme="minorEastAsia" w:hAnsiTheme="minorEastAsia"/>
          <w:b/>
          <w:color w:val="auto"/>
          <w:sz w:val="24"/>
          <w:szCs w:val="24"/>
          <w:highlight w:val="none"/>
        </w:rPr>
      </w:r>
      <w:r/>
    </w:p>
    <w:p>
      <w:pPr>
        <w:ind w:firstLine="482"/>
        <w:spacing w:line="480" w:lineRule="auto"/>
        <w:rPr>
          <w:rFonts w:asciiTheme="minorEastAsia" w:hAnsiTheme="minorEastAsia"/>
          <w:b/>
          <w:bCs/>
          <w:color w:val="auto"/>
          <w:sz w:val="24"/>
          <w:szCs w:val="24"/>
          <w:highlight w:val="none"/>
        </w:rPr>
      </w:pPr>
      <w:r>
        <w:rPr>
          <w:rFonts w:hint="eastAsia" w:hAnsi="宋体" w:eastAsia="宋体"/>
          <w:b/>
          <w:bCs/>
          <w:color w:val="auto"/>
          <w:sz w:val="24"/>
          <w:szCs w:val="24"/>
          <w:highlight w:val="none"/>
        </w:rPr>
        <w:t xml:space="preserve">本项目</w:t>
      </w:r>
      <w:r>
        <w:rPr>
          <w:rFonts w:hint="eastAsia" w:hAnsi="宋体" w:eastAsia="宋体"/>
          <w:b/>
          <w:bCs/>
          <w:color w:val="auto"/>
          <w:sz w:val="24"/>
          <w:szCs w:val="24"/>
          <w:highlight w:val="none"/>
        </w:rPr>
        <w:t xml:space="preserve">非专门面向中小企业采购</w:t>
      </w:r>
      <w:r>
        <w:rPr>
          <w:rFonts w:hint="eastAsia" w:hAnsi="宋体" w:eastAsia="宋体"/>
          <w:b/>
          <w:bCs/>
          <w:color w:val="auto"/>
          <w:sz w:val="24"/>
          <w:szCs w:val="24"/>
          <w:highlight w:val="none"/>
        </w:rPr>
        <w:t xml:space="preserve">，小型、微型企业扶持政策按照中小企业相关政策执行。</w:t>
      </w:r>
      <w:r>
        <w:rPr>
          <w:rFonts w:asciiTheme="minorEastAsia" w:hAnsiTheme="minorEastAsia"/>
          <w:b/>
          <w:color w:val="auto"/>
          <w:sz w:val="24"/>
          <w:szCs w:val="24"/>
          <w:highlight w:val="none"/>
        </w:rPr>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（三）本项目的特定资格要求：</w:t>
      </w:r>
      <w:r/>
    </w:p>
    <w:p>
      <w:pPr>
        <w:ind w:firstLine="482"/>
        <w:spacing w:line="480" w:lineRule="auto"/>
        <w:rPr>
          <w:rFonts w:asciiTheme="minorEastAsia" w:hAnsiTheme="minorEastAsia"/>
          <w:b/>
          <w:color w:val="auto"/>
          <w:sz w:val="24"/>
          <w:szCs w:val="24"/>
          <w:highlight w:val="none"/>
        </w:rPr>
      </w:pPr>
      <w:r>
        <w:rPr>
          <w:rFonts w:hint="eastAsia" w:ascii="宋体" w:hAnsi="宋体"/>
          <w:b/>
          <w:color w:val="auto"/>
          <w:sz w:val="24"/>
          <w:szCs w:val="24"/>
          <w:highlight w:val="none"/>
        </w:rPr>
        <w:t xml:space="preserve">1、银行业允许以分支机构的身份参加本次政府采购活动，分支机构参与响应的需取得总公司授权，分支机构和总公司不能同时参与本项目</w:t>
      </w:r>
      <w:r>
        <w:rPr>
          <w:rFonts w:asciiTheme="minorEastAsia" w:hAnsiTheme="minorEastAsia"/>
          <w:b/>
          <w:color w:val="auto"/>
          <w:sz w:val="24"/>
          <w:szCs w:val="24"/>
          <w:highlight w:val="none"/>
        </w:rPr>
        <w:t xml:space="preserve">。</w:t>
      </w:r>
      <w:r/>
    </w:p>
    <w:p>
      <w:pPr>
        <w:ind w:firstLine="482"/>
        <w:spacing w:line="48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2</w:t>
      </w:r>
      <w:r>
        <w:rPr>
          <w:rFonts w:hint="eastAsia" w:asciiTheme="minorEastAsia" w:hAnsiTheme="minorEastAsia"/>
          <w:b/>
          <w:color w:val="auto"/>
          <w:sz w:val="24"/>
          <w:szCs w:val="24"/>
          <w:highlight w:val="none"/>
        </w:rPr>
        <w:t xml:space="preserve">、未被“信用中国”网站（www.creditchina.gov.cn）或中国政府采购网（https://www.ccgp.gov.cn/search/cr/）列入失信被执行人、重大税收违法案件当事人名单、政府采购严重违法失信行为记录名单。</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（四）拒绝下述供应商参加本次采购活动：</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3、法人的分支机构不得参加投标（除银行、保险、石油石化、电力、电信等行业特殊情况外）</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三、获取征集文件：</w:t>
      </w:r>
      <w:r/>
    </w:p>
    <w:p>
      <w:pPr>
        <w:ind w:firstLine="480"/>
        <w:spacing w:line="48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b/>
          <w:color w:val="auto"/>
          <w:sz w:val="24"/>
          <w:szCs w:val="24"/>
          <w:highlight w:val="none"/>
        </w:rPr>
        <w:t xml:space="preserve">1、时间：</w:t>
      </w:r>
      <w:r>
        <w:rPr>
          <w:rFonts w:hint="eastAsia" w:asciiTheme="minorEastAsia" w:hAnsiTheme="minorEastAsia"/>
          <w:color w:val="auto"/>
          <w:sz w:val="24"/>
          <w:szCs w:val="24"/>
          <w:highlight w:val="none"/>
        </w:rPr>
        <w:t xml:space="preserve">自公告发布之日起5个工作日</w:t>
      </w:r>
      <w:r/>
    </w:p>
    <w:p>
      <w:pPr>
        <w:ind w:firstLine="480"/>
        <w:jc w:val="left"/>
        <w:spacing w:line="480" w:lineRule="auto"/>
        <w:widowControl/>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2、地点：</w:t>
      </w:r>
      <w:r>
        <w:rPr>
          <w:rFonts w:hint="eastAsia" w:asciiTheme="minorEastAsia" w:hAnsiTheme="minorEastAsia"/>
          <w:color w:val="auto"/>
          <w:sz w:val="24"/>
          <w:szCs w:val="24"/>
          <w:highlight w:val="none"/>
        </w:rPr>
        <w:t xml:space="preserve">“苏采云”系统 </w:t>
      </w:r>
      <w:r/>
    </w:p>
    <w:p>
      <w:pPr>
        <w:ind w:firstLine="480"/>
        <w:jc w:val="left"/>
        <w:spacing w:line="480" w:lineRule="auto"/>
        <w:widowControl/>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3、方式：</w:t>
      </w:r>
      <w:r>
        <w:rPr>
          <w:rFonts w:hint="eastAsia" w:asciiTheme="minorEastAsia" w:hAnsiTheme="minorEastAsia"/>
          <w:color w:val="auto"/>
          <w:sz w:val="24"/>
          <w:szCs w:val="24"/>
          <w:highlight w:val="none"/>
        </w:rPr>
        <w:t xml:space="preserve">自行下载 </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4、售价：</w:t>
      </w:r>
      <w:r>
        <w:rPr>
          <w:rFonts w:hint="eastAsia" w:asciiTheme="minorEastAsia" w:hAnsiTheme="minorEastAsia"/>
          <w:color w:val="auto"/>
          <w:sz w:val="24"/>
          <w:szCs w:val="24"/>
          <w:highlight w:val="none"/>
        </w:rPr>
        <w:t xml:space="preserve">0.00元 </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四、提交响应文件截止时间、开启时间和地点：</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1、截止时间：</w:t>
      </w:r>
      <w:r>
        <w:rPr>
          <w:rFonts w:hint="eastAsia" w:asciiTheme="minorEastAsia" w:hAnsiTheme="minorEastAsia"/>
          <w:color w:val="auto"/>
          <w:sz w:val="24"/>
          <w:szCs w:val="24"/>
          <w:highlight w:val="none"/>
          <w:lang w:eastAsia="zh-CN"/>
        </w:rPr>
        <w:t xml:space="preserve">2026</w:t>
      </w:r>
      <w:r>
        <w:rPr>
          <w:rFonts w:hint="eastAsia"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2</w:t>
      </w:r>
      <w:r>
        <w:rPr>
          <w:rFonts w:hint="eastAsia"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4</w:t>
      </w:r>
      <w:r>
        <w:rPr>
          <w:rFonts w:hint="eastAsia" w:asciiTheme="minorEastAsia" w:hAnsiTheme="minorEastAsia"/>
          <w:color w:val="auto"/>
          <w:sz w:val="24"/>
          <w:szCs w:val="24"/>
          <w:highlight w:val="none"/>
        </w:rPr>
        <w:t xml:space="preserve"> 09:30 （北京时间）。</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2、地点：苏采云系统</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五、公告期限：</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自本公告发布之日起5个工作日。</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六、其他补充事宜</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1、本项目需要使用CA数字证书制作、上传电子响应文件完成电子响应，请供应商在参加响应活动前办理好CA数字证书申领及电子签章等操作。</w:t>
      </w:r>
      <w:r/>
    </w:p>
    <w:p>
      <w:pPr>
        <w:ind w:firstLine="482"/>
        <w:spacing w:line="480" w:lineRule="auto"/>
        <w:rPr>
          <w:rFonts w:asciiTheme="minorEastAsia" w:hAnsiTheme="minorEastAsia"/>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Theme="minorEastAsia" w:hAnsiTheme="minorEastAsia"/>
          <w:color w:val="auto"/>
          <w:sz w:val="24"/>
          <w:szCs w:val="24"/>
          <w:highlight w:val="none"/>
        </w:rPr>
        <w:t xml:space="preserve">响应供应商登陆“苏采云”系统后选择要参与的具体项目，点击“我要参与”并签章提交《投标供应商确认函》，提交《投标供应商确认函》日期视同为依法获取征集文件日期。响应供应商须打印、保留《投标供应商确认函》，质疑时《投标供应商确认函》与质疑函一并提交；未依照征集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、本项目采用不见面开标，响应人开标时无需到开标现场进行解密，采取网上开标大厅解密电子响应文件，响应人远程解密要求如下：</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1）响应人使用CA数字证书进行远程解密，解密的CA数字证书与生成加密电子响应文件时的CA数字证书需为同一个CA数字证书，否则无法解密，造成的后果由响应人自行负责。</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hint="eastAsia" w:asciiTheme="minorEastAsia" w:hAnsiTheme="minorEastAsia"/>
          <w:b/>
          <w:color w:val="auto"/>
          <w:sz w:val="24"/>
          <w:szCs w:val="24"/>
          <w:highlight w:val="none"/>
        </w:rPr>
        <w:t xml:space="preserve">登录苏采云系统，点击开标大厅，选择响应项目，完成不见面开标流程。</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3）响应截止时间后根据系统提示解密电子响应文件。</w:t>
      </w:r>
      <w:r>
        <w:rPr>
          <w:rFonts w:hint="eastAsia" w:asciiTheme="minorEastAsia" w:hAnsiTheme="minorEastAsia"/>
          <w:b/>
          <w:color w:val="auto"/>
          <w:sz w:val="24"/>
          <w:szCs w:val="24"/>
          <w:highlight w:val="none"/>
        </w:rPr>
        <w:t xml:space="preserve">解密时间为 15 分钟，</w:t>
      </w:r>
      <w:r>
        <w:rPr>
          <w:rFonts w:hint="eastAsia" w:asciiTheme="minorEastAsia" w:hAnsiTheme="minorEastAsia"/>
          <w:color w:val="auto"/>
          <w:sz w:val="24"/>
          <w:szCs w:val="24"/>
          <w:highlight w:val="none"/>
        </w:rPr>
        <w:t xml:space="preserve">未在规定时间内完成解密，其响应文件将被拒绝，不参与后续响应流程。</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4）在开标、评审过程中响应单位代表须在网上不见面开标系统中保持在线状态，以应对可能发生的澄清、说明等回复，由于响应供应商代表不在线所造成的一切后果由响应供应商自行承担。</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w:t>
      </w:r>
      <w:r>
        <w:rPr>
          <w:rFonts w:hint="eastAsia" w:asciiTheme="minorEastAsia" w:hAnsiTheme="minorEastAsia"/>
          <w:b/>
          <w:color w:val="auto"/>
          <w:sz w:val="24"/>
          <w:szCs w:val="24"/>
          <w:highlight w:val="none"/>
        </w:rPr>
        <w:t xml:space="preserve">有关苏采云系统驱动安装</w:t>
      </w:r>
      <w:r>
        <w:rPr>
          <w:rFonts w:hint="eastAsia" w:asciiTheme="minorEastAsia" w:hAnsiTheme="minorEastAsia"/>
          <w:color w:val="auto"/>
          <w:sz w:val="24"/>
          <w:szCs w:val="24"/>
          <w:highlight w:val="none"/>
        </w:rPr>
        <w:t xml:space="preserve">，登录苏州政府采购网，点击页面底部苏采云图标，进入苏采云政府采购一体化平台，点击“驱动下载”，下载“政务CA、方正签章控件驱动安装包及安装说明”文件，按要求安装驱动。</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w:t>
      </w:r>
      <w:r>
        <w:rPr>
          <w:rFonts w:hint="eastAsia" w:asciiTheme="minorEastAsia" w:hAnsiTheme="minorEastAsia"/>
          <w:b/>
          <w:color w:val="auto"/>
          <w:sz w:val="24"/>
          <w:szCs w:val="24"/>
          <w:highlight w:val="none"/>
        </w:rPr>
        <w:t xml:space="preserve">有关供应商注册、报名、下载电子征集文件、制作上传电子响应文件、不见面开标及其他注意事项</w:t>
      </w:r>
      <w:r>
        <w:rPr>
          <w:rFonts w:hint="eastAsia" w:asciiTheme="minorEastAsia" w:hAnsiTheme="minorEastAsia"/>
          <w:color w:val="auto"/>
          <w:sz w:val="24"/>
          <w:szCs w:val="24"/>
          <w:highlight w:val="none"/>
        </w:rPr>
        <w:t xml:space="preserve">登录苏州政府采购网，在“下载中心”栏目下载“苏采云系统供应商操作手册”查阅。</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6、有</w:t>
      </w:r>
      <w:r>
        <w:rPr>
          <w:rFonts w:hint="eastAsia" w:asciiTheme="minorEastAsia" w:hAnsiTheme="minorEastAsia"/>
          <w:b/>
          <w:color w:val="auto"/>
          <w:sz w:val="24"/>
          <w:szCs w:val="24"/>
          <w:highlight w:val="none"/>
        </w:rPr>
        <w:t xml:space="preserve">关办理CA数字申领及电子签章事项</w:t>
      </w:r>
      <w:r>
        <w:rPr>
          <w:rFonts w:hint="eastAsia" w:asciiTheme="minorEastAsia" w:hAnsiTheme="minorEastAsia"/>
          <w:color w:val="auto"/>
          <w:sz w:val="24"/>
          <w:szCs w:val="24"/>
          <w:highlight w:val="none"/>
        </w:rPr>
        <w:t xml:space="preserve">，登录苏州政府采购网，点击页面底部苏采云图标，进入苏采云政府采购一体化平台，下载“新CA办理指南”文件查阅。</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7、有关电子投标制作技术疑问，请咨询苏采云软件公司客服：</w:t>
      </w:r>
      <w:r>
        <w:rPr>
          <w:rFonts w:asciiTheme="minorEastAsia" w:hAnsiTheme="minorEastAsia"/>
          <w:color w:val="auto"/>
          <w:sz w:val="24"/>
          <w:szCs w:val="24"/>
          <w:highlight w:val="none"/>
        </w:rPr>
        <w:t xml:space="preserve"> 13914088964、18261002950 0519-86722802</w:t>
      </w:r>
      <w:r/>
    </w:p>
    <w:p>
      <w:pPr>
        <w:ind w:firstLine="480"/>
        <w:spacing w:line="480" w:lineRule="auto"/>
        <w:rPr>
          <w:rFonts w:asciiTheme="minorEastAsia" w:hAnsiTheme="minorEastAsia"/>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、本项目所属行业为 </w:t>
      </w:r>
      <w:r>
        <w:rPr>
          <w:rFonts w:hint="eastAsia" w:ascii="宋体" w:hAnsi="宋体" w:cs="宋体"/>
          <w:b/>
          <w:color w:val="auto"/>
          <w:sz w:val="24"/>
          <w:szCs w:val="24"/>
          <w:highlight w:val="none"/>
        </w:rPr>
        <w:t xml:space="preserve">其他未列明行业</w:t>
      </w:r>
      <w:r>
        <w:rPr>
          <w:rFonts w:hint="eastAsia" w:ascii="宋体" w:hAnsi="宋体" w:cs="宋体"/>
          <w:color w:val="auto"/>
          <w:sz w:val="24"/>
          <w:szCs w:val="24"/>
          <w:highlight w:val="none"/>
        </w:rPr>
        <w:t xml:space="preserve">。</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9、政府采购监督电话：0512-53512539</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0、本次征集活动响应保证金：本项目无须缴纳响应保证金。</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、政府采购信用融资政策：成交供应商可凭政府采购合同办理融资贷款，详情请见江苏政府采购网“政采贷”专栏。</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七、对本次征集提出询问，请按以下方式联系：</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1、征集人信息：</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名    称：</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太仓市财政局</w:t>
      </w:r>
      <w:r/>
    </w:p>
    <w:p>
      <w:pPr>
        <w:ind w:firstLine="480"/>
        <w:spacing w:line="48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地    址：</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太仓市县府东街99号6号楼B座</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联系人：</w:t>
      </w:r>
      <w:r>
        <w:rPr>
          <w:rFonts w:hint="eastAsia" w:ascii="宋体" w:hAnsi="宋体"/>
          <w:color w:val="auto"/>
          <w:sz w:val="24"/>
          <w:szCs w:val="24"/>
          <w:highlight w:val="none"/>
        </w:rPr>
        <w:t xml:space="preserve">周天成</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联系方式：</w:t>
      </w:r>
      <w:r>
        <w:rPr>
          <w:rFonts w:hint="eastAsia" w:ascii="宋体" w:hAnsi="宋体"/>
          <w:color w:val="auto"/>
          <w:sz w:val="24"/>
          <w:szCs w:val="24"/>
          <w:highlight w:val="none"/>
        </w:rPr>
        <w:t xml:space="preserve">0512-53510426</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2、代理机构信息</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单位名称</w:t>
      </w:r>
      <w:r>
        <w:rPr>
          <w:rFonts w:hint="eastAsia" w:asciiTheme="minorEastAsia" w:hAnsiTheme="minorEastAsia"/>
          <w:color w:val="auto"/>
          <w:sz w:val="24"/>
          <w:szCs w:val="24"/>
          <w:highlight w:val="none"/>
        </w:rPr>
        <w:t xml:space="preserve">：苏州市公共资源交易中心太仓分中心</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单位地址：太仓市万金北路8</w:t>
      </w:r>
      <w:r>
        <w:rPr>
          <w:rFonts w:asciiTheme="minorEastAsia" w:hAnsiTheme="minorEastAsia"/>
          <w:color w:val="auto"/>
          <w:sz w:val="24"/>
          <w:szCs w:val="24"/>
          <w:highlight w:val="none"/>
        </w:rPr>
        <w:t xml:space="preserve">8号</w:t>
      </w:r>
      <w:r>
        <w:rPr>
          <w:rFonts w:hint="eastAsia" w:asciiTheme="minorEastAsia" w:hAnsiTheme="minorEastAsia"/>
          <w:color w:val="auto"/>
          <w:sz w:val="24"/>
          <w:szCs w:val="24"/>
          <w:highlight w:val="none"/>
        </w:rPr>
        <w:t xml:space="preserve">3栋</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联系人：</w:t>
      </w:r>
      <w:r>
        <w:rPr>
          <w:rFonts w:hint="eastAsia" w:asciiTheme="minorEastAsia" w:hAnsiTheme="minorEastAsia"/>
          <w:color w:val="auto"/>
          <w:sz w:val="24"/>
          <w:szCs w:val="24"/>
          <w:highlight w:val="none"/>
        </w:rPr>
        <w:t xml:space="preserve">冯晔</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联系方式：0512-53890639</w:t>
      </w:r>
      <w:r/>
    </w:p>
    <w:p>
      <w:pPr>
        <w:ind w:firstLine="482"/>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3、项目联系方式</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项目联系人：冯晔</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电      话：0512-53890639</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48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44"/>
          <w:szCs w:val="44"/>
          <w:highlight w:val="none"/>
        </w:rPr>
      </w:pPr>
      <w:r>
        <w:rPr>
          <w:rFonts w:hint="eastAsia" w:asciiTheme="minorEastAsia" w:hAnsiTheme="minorEastAsia"/>
          <w:color w:val="auto"/>
          <w:sz w:val="44"/>
          <w:szCs w:val="44"/>
          <w:highlight w:val="none"/>
        </w:rPr>
        <w:br w:type="page" w:clear="all"/>
      </w:r>
      <w:r/>
    </w:p>
    <w:p>
      <w:pPr>
        <w:jc w:val="center"/>
        <w:rPr>
          <w:rFonts w:asciiTheme="minorEastAsia" w:hAnsiTheme="minorEastAsia"/>
          <w:color w:val="auto"/>
          <w:sz w:val="44"/>
          <w:szCs w:val="44"/>
          <w:highlight w:val="none"/>
        </w:rPr>
      </w:pPr>
      <w:r>
        <w:rPr>
          <w:rFonts w:hint="eastAsia" w:asciiTheme="minorEastAsia" w:hAnsiTheme="minorEastAsia"/>
          <w:color w:val="auto"/>
          <w:sz w:val="44"/>
          <w:szCs w:val="44"/>
          <w:highlight w:val="none"/>
        </w:rPr>
        <w:t xml:space="preserve">第二部分  供应商须知</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一、总则</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 采购方式</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本次项目采用封闭式框架协议采购方式，本征集文件仅适用于征集公告中所述项目。</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 合格的供应商</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满足征集公告中供应商资格要求的规定。</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满足本征集文件实质性条款的规定。</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 适用法律</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本次封闭式框架协议采购活动（以下简称采购活动）及由此产生的框架协议文本和采购合同文本受中华人民共和国有关的法律法规制约和保护。</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4. 参加采购活动的费用</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无论采购过程中的做法和结果如何，供应商自行承担所有与参加采购活动有关的全部费用。</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本次采购活动交易中心不收取标书工本费与代理服务费。</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5. 征集文件的约束力</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.1 </w:t>
      </w:r>
      <w:r>
        <w:rPr>
          <w:rFonts w:hint="eastAsia" w:asciiTheme="minorEastAsia" w:hAnsiTheme="minorEastAsia"/>
          <w:color w:val="auto"/>
          <w:sz w:val="24"/>
          <w:szCs w:val="24"/>
          <w:highlight w:val="none"/>
        </w:rPr>
        <w:t xml:space="preserve">供应商一旦参加本项目征集活动，即被认为接受了本征集文件的规定和约束。</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二、征集文件</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6. 征集文件构成</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 征集文件由以下部分组成：</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参加征集活动的邀请</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供应商须知</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采购需求</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6.1.4</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响应文件格式</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确定入围及成交供应商</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6.1.6</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拟签订的框架协议和采购合同文本</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请仔细检查征集文件是否齐全，如有缺漏请立即与征集人联系解决。</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 征集文件的澄清及修正</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 征集人无论出于自己的考虑，还是出于对响应人提问的澄清，均可对征集文件用更正公告的方式进行澄清或者修改，并通过苏州政府采购网对外进行发布。更正公告将作为征集文件的组成部分，对所有响应人有约束力。</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为使响应人有足够的时间按征集文件的修改要求考虑修正响应文件，或出于其他原因，征集人有权推迟响应截止日期，并将此变更通知以更正公告的形式对外发布。</w:t>
      </w:r>
      <w:r/>
    </w:p>
    <w:p>
      <w:pPr>
        <w:pStyle w:val="799"/>
        <w:ind w:firstLine="480"/>
        <w:spacing w:line="500" w:lineRule="exact"/>
        <w:rPr>
          <w:rFonts w:asciiTheme="minorEastAsia" w:hAnsiTheme="minorEastAsia"/>
          <w:color w:val="auto"/>
          <w:sz w:val="24"/>
          <w:szCs w:val="24"/>
          <w:highlight w:val="none"/>
        </w:rPr>
      </w:pPr>
      <w:r/>
      <w:bookmarkStart w:id="1" w:name="OLE_LINK15"/>
      <w:r/>
      <w:bookmarkStart w:id="2" w:name="OLE_LINK16"/>
      <w:r>
        <w:rPr>
          <w:rFonts w:hint="eastAsia" w:asciiTheme="minorEastAsia" w:hAnsiTheme="minorEastAsia"/>
          <w:color w:val="auto"/>
          <w:sz w:val="24"/>
          <w:szCs w:val="24"/>
          <w:highlight w:val="none"/>
        </w:rPr>
        <w:t xml:space="preserve">7.3</w:t>
      </w:r>
      <w:bookmarkEnd w:id="1"/>
      <w:r/>
      <w:bookmarkEnd w:id="2"/>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征集文件的澄清、修改、补充等内容均以苏州政府采购网发布的内容为准。</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各供应商应在响应文件提交截止时间前关注本征集公告网站上更正公告栏，按规定获取相关信息内容，否则其响应风险由供应商承担。</w:t>
      </w:r>
      <w:r/>
    </w:p>
    <w:p>
      <w:pPr>
        <w:pStyle w:val="799"/>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rPr>
        <w:t xml:space="preserve">5 </w:t>
      </w:r>
      <w:r>
        <w:rPr>
          <w:rFonts w:hint="eastAsia" w:asciiTheme="minorEastAsia" w:hAnsiTheme="minorEastAsia"/>
          <w:b/>
          <w:color w:val="auto"/>
          <w:sz w:val="24"/>
          <w:szCs w:val="24"/>
          <w:highlight w:val="none"/>
        </w:rPr>
        <w:t xml:space="preserve">征集文件若有最新的答疑文件，响应供应商必须下载并使用该文件制作新的电子响应文件，否则将无法完成电子响应文件的上传及响应活动。</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三、响应文件的编制</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8. 电子响应文件编制要求：</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8.1响应供应商应使用征集文件要求的电子投标软件制作电子响应文件，电子响应文件按征集文件规定的格式制作，如果未按要求制作上传，可能导致响应无效。</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9. 响应文件的语言及度量衡单位：</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9.1供应商提交的响应文件以及供应商与征集人或交易中心就采购活动的所有来往通知、函件和文件均应使用简体中文。</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 响应文件构成</w:t>
      </w:r>
      <w:r/>
    </w:p>
    <w:p>
      <w:pPr>
        <w:pStyle w:val="799"/>
        <w:ind w:firstLine="480"/>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10.1</w:t>
      </w:r>
      <w:r>
        <w:rPr>
          <w:rFonts w:asciiTheme="minorEastAsia" w:hAnsiTheme="minorEastAsia"/>
          <w:b/>
          <w:color w:val="auto"/>
          <w:sz w:val="24"/>
          <w:szCs w:val="24"/>
          <w:highlight w:val="none"/>
        </w:rPr>
        <w:t xml:space="preserve"> 报价部分（详见文件格式）</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 封面</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2 开标一览表</w:t>
      </w:r>
      <w:r>
        <w:rPr>
          <w:rFonts w:hint="eastAsia" w:asciiTheme="minorEastAsia" w:hAnsiTheme="minorEastAsia"/>
          <w:color w:val="auto"/>
          <w:sz w:val="24"/>
          <w:szCs w:val="24"/>
          <w:highlight w:val="none"/>
        </w:rPr>
        <w:t xml:space="preserve">（详见文件格式）</w:t>
      </w:r>
      <w:r/>
    </w:p>
    <w:p>
      <w:pPr>
        <w:pStyle w:val="799"/>
        <w:ind w:firstLine="480"/>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0</w:t>
      </w: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 响应</w:t>
      </w:r>
      <w:r>
        <w:rPr>
          <w:rFonts w:hint="eastAsia" w:asciiTheme="minorEastAsia" w:hAnsiTheme="minorEastAsia"/>
          <w:b/>
          <w:color w:val="auto"/>
          <w:sz w:val="24"/>
          <w:szCs w:val="24"/>
          <w:highlight w:val="none"/>
        </w:rPr>
        <w:t xml:space="preserve">正文部分（包含资质证明和服务部分）</w:t>
      </w:r>
      <w:r/>
    </w:p>
    <w:p>
      <w:pPr>
        <w:pStyle w:val="799"/>
        <w:ind w:firstLine="480"/>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w:t>
      </w:r>
      <w:r>
        <w:rPr>
          <w:rFonts w:asciiTheme="minorEastAsia" w:hAnsiTheme="minorEastAsia"/>
          <w:b/>
          <w:color w:val="auto"/>
          <w:sz w:val="24"/>
          <w:szCs w:val="24"/>
          <w:highlight w:val="none"/>
        </w:rPr>
        <w:t xml:space="preserve">2</w:t>
      </w: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 资质证明文件部分</w:t>
      </w:r>
      <w:r/>
    </w:p>
    <w:p>
      <w:pPr>
        <w:pStyle w:val="799"/>
        <w:ind w:firstLine="480"/>
        <w:spacing w:line="500" w:lineRule="exact"/>
        <w:rPr>
          <w:rFonts w:asciiTheme="minorEastAsia" w:hAnsiTheme="minorEastAsia"/>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关于资格文件的声明函（详见响应文件格式）</w:t>
      </w:r>
      <w:r>
        <w:rPr>
          <w:rFonts w:hint="eastAsia" w:cs="宋体" w:asciiTheme="minorEastAsia" w:hAnsiTheme="minorEastAsia"/>
          <w:color w:val="auto"/>
          <w:sz w:val="24"/>
          <w:szCs w:val="24"/>
          <w:highlight w:val="none"/>
        </w:rPr>
        <w:t xml:space="preserve">；</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1.2 响应</w:t>
      </w:r>
      <w:r>
        <w:rPr>
          <w:rFonts w:hint="eastAsia" w:asciiTheme="minorEastAsia" w:hAnsiTheme="minorEastAsia"/>
          <w:color w:val="auto"/>
          <w:sz w:val="24"/>
          <w:szCs w:val="24"/>
          <w:highlight w:val="none"/>
        </w:rPr>
        <w:t xml:space="preserve">承诺函（详见文件格式）；</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1.3 响应供应商</w:t>
      </w:r>
      <w:r>
        <w:rPr>
          <w:rFonts w:hint="eastAsia" w:asciiTheme="minorEastAsia" w:hAnsiTheme="minorEastAsia"/>
          <w:color w:val="auto"/>
          <w:sz w:val="24"/>
          <w:szCs w:val="24"/>
          <w:highlight w:val="none"/>
        </w:rPr>
        <w:t xml:space="preserve">营业执照副本或三证合一营业执照扫描件；</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4</w:t>
      </w:r>
      <w:r>
        <w:rPr>
          <w:rFonts w:ascii="宋体" w:hAnsi="宋体"/>
          <w:color w:val="auto"/>
          <w:sz w:val="24"/>
          <w:szCs w:val="24"/>
          <w:highlight w:val="none"/>
        </w:rPr>
        <w:t xml:space="preserve">响应供应商</w:t>
      </w:r>
      <w:r>
        <w:rPr>
          <w:rFonts w:hint="eastAsia" w:ascii="宋体" w:hAnsi="宋体"/>
          <w:color w:val="auto"/>
          <w:sz w:val="24"/>
          <w:szCs w:val="24"/>
          <w:highlight w:val="none"/>
        </w:rPr>
        <w:t xml:space="preserve">参加本次政府采购活动前的财务状况报告或者银行出具的资信证明</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5</w:t>
      </w:r>
      <w:r>
        <w:rPr>
          <w:rFonts w:ascii="宋体" w:hAnsi="宋体"/>
          <w:color w:val="auto"/>
          <w:sz w:val="24"/>
          <w:szCs w:val="24"/>
          <w:highlight w:val="none"/>
        </w:rPr>
        <w:t xml:space="preserve"> 响应供应商</w:t>
      </w:r>
      <w:r>
        <w:rPr>
          <w:rFonts w:hint="eastAsia" w:ascii="宋体" w:hAnsi="宋体"/>
          <w:color w:val="auto"/>
          <w:sz w:val="24"/>
          <w:szCs w:val="24"/>
          <w:highlight w:val="none"/>
        </w:rPr>
        <w:t xml:space="preserve">根据项目需求提供履行合同所必需的设备和专业技术能力的证明材料；</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6</w:t>
      </w:r>
      <w:r>
        <w:rPr>
          <w:rFonts w:ascii="宋体" w:hAnsi="宋体"/>
          <w:color w:val="auto"/>
          <w:sz w:val="24"/>
          <w:szCs w:val="24"/>
          <w:highlight w:val="none"/>
        </w:rPr>
        <w:t xml:space="preserve"> 响应供应商</w:t>
      </w:r>
      <w:r>
        <w:rPr>
          <w:rFonts w:hint="eastAsia" w:ascii="宋体" w:hAnsi="宋体"/>
          <w:color w:val="auto"/>
          <w:sz w:val="24"/>
          <w:szCs w:val="24"/>
          <w:highlight w:val="none"/>
        </w:rPr>
        <w:t xml:space="preserve">参加本次政府采购活动前半年（至少一个月）依法缴纳税收和社会保障资金的证明材料（</w:t>
      </w:r>
      <w:bookmarkStart w:id="3" w:name="OLE_LINK11"/>
      <w:r/>
      <w:bookmarkStart w:id="4" w:name="OLE_LINK10"/>
      <w:r>
        <w:rPr>
          <w:rFonts w:hint="eastAsia" w:hAnsi="宋体" w:eastAsia="宋体" w:cs="宋体"/>
          <w:color w:val="auto"/>
          <w:sz w:val="24"/>
          <w:szCs w:val="24"/>
          <w:highlight w:val="none"/>
        </w:rPr>
        <w:t xml:space="preserve">响应单位如依法享受缓缴、免缴税收、社会保障资金的应提供相关主管部门出具的证明材料</w:t>
      </w:r>
      <w:bookmarkEnd w:id="3"/>
      <w:r/>
      <w:bookmarkEnd w:id="4"/>
      <w:r>
        <w:rPr>
          <w:rFonts w:hint="eastAsia" w:ascii="宋体" w:hAnsi="宋体"/>
          <w:color w:val="auto"/>
          <w:sz w:val="24"/>
          <w:szCs w:val="24"/>
          <w:highlight w:val="none"/>
        </w:rPr>
        <w:t xml:space="preserve">）；</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1.7</w:t>
      </w:r>
      <w:r>
        <w:rPr>
          <w:rFonts w:ascii="宋体" w:hAnsi="宋体"/>
          <w:color w:val="auto"/>
          <w:sz w:val="24"/>
          <w:szCs w:val="24"/>
          <w:highlight w:val="none"/>
        </w:rPr>
        <w:t xml:space="preserve"> 响应供应商</w:t>
      </w:r>
      <w:r>
        <w:rPr>
          <w:rFonts w:hint="eastAsia" w:ascii="宋体" w:hAnsi="宋体"/>
          <w:color w:val="auto"/>
          <w:sz w:val="24"/>
          <w:szCs w:val="24"/>
          <w:highlight w:val="none"/>
        </w:rPr>
        <w:t xml:space="preserve">参加政府采购活动前三年在经营活动中没有重大违法记录的书面申明（详见响应文件格式）；</w:t>
      </w:r>
      <w:r/>
    </w:p>
    <w:p>
      <w:pPr>
        <w:pStyle w:val="79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1.8</w:t>
      </w:r>
      <w:r>
        <w:rPr>
          <w:rFonts w:ascii="宋体" w:hAnsi="宋体"/>
          <w:color w:val="auto"/>
          <w:sz w:val="24"/>
          <w:szCs w:val="24"/>
          <w:highlight w:val="none"/>
        </w:rPr>
        <w:t xml:space="preserve"> 响应供应商</w:t>
      </w:r>
      <w:r>
        <w:rPr>
          <w:rFonts w:hint="eastAsia" w:ascii="宋体" w:hAnsi="宋体"/>
          <w:color w:val="auto"/>
          <w:sz w:val="24"/>
          <w:szCs w:val="24"/>
          <w:highlight w:val="none"/>
        </w:rPr>
        <w:t xml:space="preserve">证明其符合征集文件规定的响应人特定资格条件的证书、证明和文件材料（如有）</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9 响应供应商</w:t>
      </w:r>
      <w:r>
        <w:rPr>
          <w:rFonts w:hint="eastAsia" w:asciiTheme="minorEastAsia" w:hAnsiTheme="minorEastAsia"/>
          <w:color w:val="auto"/>
          <w:sz w:val="24"/>
          <w:szCs w:val="24"/>
          <w:highlight w:val="none"/>
        </w:rPr>
        <w:t xml:space="preserve">基本情况表（</w:t>
      </w:r>
      <w:r>
        <w:rPr>
          <w:rFonts w:hint="eastAsia" w:ascii="宋体" w:hAnsi="宋体"/>
          <w:color w:val="auto"/>
          <w:sz w:val="24"/>
          <w:szCs w:val="24"/>
          <w:highlight w:val="none"/>
        </w:rPr>
        <w:t xml:space="preserve">详见响应文件格式</w:t>
      </w:r>
      <w:r>
        <w:rPr>
          <w:rFonts w:hint="eastAsia" w:asciiTheme="minorEastAsia" w:hAnsiTheme="minorEastAsia"/>
          <w:color w:val="auto"/>
          <w:sz w:val="24"/>
          <w:szCs w:val="24"/>
          <w:highlight w:val="none"/>
        </w:rPr>
        <w:t xml:space="preserve">）；</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10 响应供应商</w:t>
      </w:r>
      <w:r>
        <w:rPr>
          <w:rFonts w:hint="eastAsia" w:asciiTheme="minorEastAsia" w:hAnsiTheme="minorEastAsia"/>
          <w:color w:val="auto"/>
          <w:sz w:val="24"/>
          <w:szCs w:val="24"/>
          <w:highlight w:val="none"/>
          <w:lang w:eastAsia="zh-CN"/>
        </w:rPr>
        <w:t xml:space="preserve">法定代表人（负责人）</w:t>
      </w:r>
      <w:r>
        <w:rPr>
          <w:rFonts w:hint="eastAsia" w:asciiTheme="minorEastAsia" w:hAnsiTheme="minorEastAsia"/>
          <w:color w:val="auto"/>
          <w:sz w:val="24"/>
          <w:szCs w:val="24"/>
          <w:highlight w:val="none"/>
        </w:rPr>
        <w:t xml:space="preserve">身份证复印件；</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11 响应供应商</w:t>
      </w:r>
      <w:r>
        <w:rPr>
          <w:rFonts w:hint="eastAsia" w:asciiTheme="minorEastAsia" w:hAnsiTheme="minorEastAsia"/>
          <w:color w:val="auto"/>
          <w:sz w:val="24"/>
          <w:szCs w:val="24"/>
          <w:highlight w:val="none"/>
          <w:lang w:eastAsia="zh-CN"/>
        </w:rPr>
        <w:t xml:space="preserve">法定代表人（负责人）</w:t>
      </w:r>
      <w:r>
        <w:rPr>
          <w:rFonts w:hint="eastAsia" w:asciiTheme="minorEastAsia" w:hAnsiTheme="minorEastAsia"/>
          <w:color w:val="auto"/>
          <w:sz w:val="24"/>
          <w:szCs w:val="24"/>
          <w:highlight w:val="none"/>
        </w:rPr>
        <w:t xml:space="preserve">授权委托书原件（如有授权）（详见响应文件格式）；</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12 响应供应商</w:t>
      </w:r>
      <w:r>
        <w:rPr>
          <w:rFonts w:hint="eastAsia" w:asciiTheme="minorEastAsia" w:hAnsiTheme="minorEastAsia"/>
          <w:color w:val="auto"/>
          <w:sz w:val="24"/>
          <w:szCs w:val="24"/>
          <w:highlight w:val="none"/>
        </w:rPr>
        <w:t xml:space="preserve">授权代理人身份证复印件（如有授权）；</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中小企业声明函（如有）</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4 </w:t>
      </w:r>
      <w:r>
        <w:rPr>
          <w:rFonts w:hint="eastAsia" w:asciiTheme="minorEastAsia" w:hAnsiTheme="minorEastAsia"/>
          <w:color w:val="auto"/>
          <w:sz w:val="24"/>
          <w:szCs w:val="24"/>
          <w:highlight w:val="none"/>
        </w:rPr>
        <w:t xml:space="preserve">残疾人福利性单位声明函（如有）；</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5 监狱企业证明文件（如有）</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6 </w:t>
      </w:r>
      <w:r>
        <w:rPr>
          <w:rFonts w:hint="eastAsia" w:asciiTheme="minorEastAsia" w:hAnsiTheme="minorEastAsia"/>
          <w:color w:val="auto"/>
          <w:sz w:val="24"/>
          <w:szCs w:val="24"/>
          <w:highlight w:val="none"/>
        </w:rPr>
        <w:t xml:space="preserve">其他可以证明响应人资信、资质和货物、服务质量的证书、文件、推荐信等资料；（如有）</w:t>
      </w:r>
      <w:r/>
    </w:p>
    <w:p>
      <w:pPr>
        <w:pStyle w:val="799"/>
        <w:ind w:firstLine="480"/>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10.2</w:t>
      </w:r>
      <w:r>
        <w:rPr>
          <w:rFonts w:asciiTheme="minorEastAsia" w:hAnsiTheme="minorEastAsia"/>
          <w:b/>
          <w:color w:val="auto"/>
          <w:sz w:val="24"/>
          <w:szCs w:val="24"/>
          <w:highlight w:val="none"/>
        </w:rPr>
        <w:t xml:space="preserve">.2 技术、</w:t>
      </w:r>
      <w:r>
        <w:rPr>
          <w:rFonts w:hint="eastAsia" w:asciiTheme="minorEastAsia" w:hAnsiTheme="minorEastAsia"/>
          <w:b/>
          <w:color w:val="auto"/>
          <w:sz w:val="24"/>
          <w:szCs w:val="24"/>
          <w:highlight w:val="none"/>
        </w:rPr>
        <w:t xml:space="preserve">服务部分</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服务要求偏离表（详见响应文件格式）；</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2.2 商务</w:t>
      </w:r>
      <w:r>
        <w:rPr>
          <w:rFonts w:hint="eastAsia" w:asciiTheme="minorEastAsia" w:hAnsiTheme="minorEastAsia"/>
          <w:color w:val="auto"/>
          <w:sz w:val="24"/>
          <w:szCs w:val="24"/>
          <w:highlight w:val="none"/>
        </w:rPr>
        <w:t xml:space="preserve">要求偏离表（详见响应文件格式）；</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2.3</w:t>
      </w:r>
      <w:r>
        <w:rPr>
          <w:rFonts w:asciiTheme="minorEastAsia" w:hAnsiTheme="minorEastAsia"/>
          <w:b/>
          <w:color w:val="auto"/>
          <w:sz w:val="24"/>
          <w:szCs w:val="24"/>
          <w:highlight w:val="none"/>
        </w:rPr>
        <w:t xml:space="preserve">项目技术及服务方案</w:t>
      </w:r>
      <w:r>
        <w:rPr>
          <w:rFonts w:hint="eastAsia" w:asciiTheme="minorEastAsia" w:hAnsiTheme="minorEastAsia"/>
          <w:color w:val="auto"/>
          <w:sz w:val="24"/>
          <w:szCs w:val="24"/>
          <w:highlight w:val="none"/>
        </w:rPr>
        <w:t xml:space="preserve">；</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包含不限于：</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ascii="宋体" w:hAnsi="宋体" w:eastAsia="宋体"/>
          <w:color w:val="auto"/>
          <w:sz w:val="24"/>
          <w:highlight w:val="none"/>
        </w:rPr>
        <w:t xml:space="preserve">（1）工程项目结算审计服务工作方案</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ascii="宋体" w:hAnsi="宋体" w:eastAsia="宋体"/>
          <w:color w:val="auto"/>
          <w:sz w:val="24"/>
          <w:highlight w:val="none"/>
        </w:rPr>
        <w:t xml:space="preserve">（2）工程项目结算审计服务工作要点</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ascii="宋体" w:hAnsi="宋体" w:eastAsia="宋体"/>
          <w:color w:val="auto"/>
          <w:sz w:val="24"/>
          <w:highlight w:val="none"/>
        </w:rPr>
        <w:t xml:space="preserve">（3）企业人事、财务、培训、档案等管理制度</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ascii="宋体" w:hAnsi="宋体" w:eastAsia="宋体"/>
          <w:color w:val="auto"/>
          <w:sz w:val="24"/>
          <w:highlight w:val="none"/>
        </w:rPr>
        <w:t xml:space="preserve">4）企业内部管理控制制度</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2.4</w:t>
      </w:r>
      <w:r>
        <w:rPr>
          <w:rFonts w:asciiTheme="minorEastAsia" w:hAnsiTheme="minorEastAsia"/>
          <w:b/>
          <w:color w:val="auto"/>
          <w:sz w:val="24"/>
          <w:szCs w:val="24"/>
          <w:highlight w:val="none"/>
        </w:rPr>
        <w:t xml:space="preserve">项目质量保证措施及承诺</w:t>
      </w:r>
      <w:r>
        <w:rPr>
          <w:rFonts w:hint="eastAsia" w:asciiTheme="minorEastAsia" w:hAnsiTheme="minorEastAsia"/>
          <w:color w:val="auto"/>
          <w:sz w:val="24"/>
          <w:szCs w:val="24"/>
          <w:highlight w:val="none"/>
        </w:rPr>
        <w:t xml:space="preserve">；</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包含不限于：</w:t>
      </w:r>
      <w:r/>
    </w:p>
    <w:p>
      <w:pPr>
        <w:pStyle w:val="799"/>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（1）</w:t>
      </w:r>
      <w:r>
        <w:rPr>
          <w:rFonts w:hAnsi="宋体" w:eastAsia="宋体"/>
          <w:color w:val="auto"/>
          <w:sz w:val="24"/>
          <w:szCs w:val="24"/>
          <w:highlight w:val="none"/>
        </w:rPr>
        <w:t xml:space="preserve">承诺响应服务的保障方案</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Ansi="宋体" w:eastAsia="宋体"/>
          <w:b/>
          <w:color w:val="auto"/>
          <w:sz w:val="24"/>
          <w:szCs w:val="24"/>
          <w:highlight w:val="none"/>
        </w:rPr>
        <w:t xml:space="preserve">注：因乙方</w:t>
      </w:r>
      <w:r>
        <w:rPr>
          <w:rFonts w:hAnsi="宋体" w:eastAsia="宋体"/>
          <w:color w:val="auto"/>
          <w:sz w:val="24"/>
          <w:szCs w:val="24"/>
          <w:highlight w:val="none"/>
        </w:rPr>
        <w:t xml:space="preserve">原因导致不能及时安装电子化考勤设施的，或因乙方原因导致拟投入参与考勤人员信息未能全部录入的，待录入完成具备考勤条件后再承接项目审核</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（2）服务承诺组织保障方案</w:t>
      </w:r>
      <w:r/>
    </w:p>
    <w:p>
      <w:pPr>
        <w:pStyle w:val="799"/>
        <w:ind w:firstLine="1440"/>
        <w:spacing w:line="500" w:lineRule="exact"/>
        <w:rPr>
          <w:rFonts w:hAnsi="宋体" w:eastAsia="宋体"/>
          <w:color w:val="auto"/>
          <w:sz w:val="24"/>
          <w:szCs w:val="24"/>
          <w:highlight w:val="none"/>
        </w:rPr>
      </w:pP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（3）响应服务承诺书</w:t>
      </w:r>
      <w:r/>
    </w:p>
    <w:p>
      <w:pPr>
        <w:pStyle w:val="799"/>
        <w:ind w:firstLine="480"/>
        <w:spacing w:line="500" w:lineRule="exact"/>
        <w:rPr>
          <w:rFonts w:hAnsi="宋体" w:eastAsia="宋体"/>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）拟投入注册一级造价工程师承诺书</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（5）拟投入参与考勤注册一级造价工程师</w:t>
      </w:r>
      <w:r>
        <w:rPr>
          <w:rFonts w:hAnsi="宋体" w:eastAsia="宋体"/>
          <w:color w:val="auto"/>
          <w:sz w:val="24"/>
          <w:szCs w:val="24"/>
          <w:highlight w:val="none"/>
        </w:rPr>
        <w:t xml:space="preserve">承诺书</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2.5</w:t>
      </w:r>
      <w:r>
        <w:rPr>
          <w:rFonts w:asciiTheme="minorEastAsia" w:hAnsiTheme="minorEastAsia"/>
          <w:b/>
          <w:color w:val="auto"/>
          <w:sz w:val="24"/>
          <w:szCs w:val="24"/>
          <w:highlight w:val="none"/>
        </w:rPr>
        <w:t xml:space="preserve">售后服务方案</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包含不限于：</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（1）</w:t>
      </w:r>
      <w:r>
        <w:rPr>
          <w:rFonts w:hAnsi="宋体" w:eastAsia="宋体"/>
          <w:color w:val="auto"/>
          <w:sz w:val="24"/>
          <w:szCs w:val="24"/>
          <w:highlight w:val="none"/>
        </w:rPr>
        <w:t xml:space="preserve">拟设置在太仓市区的固定办公场所或太仓市区已有固定办公场所表</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（2）</w:t>
      </w:r>
      <w:r>
        <w:rPr>
          <w:rFonts w:hAnsi="宋体" w:eastAsia="宋体"/>
          <w:color w:val="auto"/>
          <w:sz w:val="24"/>
          <w:szCs w:val="24"/>
          <w:highlight w:val="none"/>
        </w:rPr>
        <w:t xml:space="preserve">拟在太仓市区配备设施、办公设备一览表</w:t>
      </w:r>
      <w:r/>
    </w:p>
    <w:p>
      <w:pPr>
        <w:pStyle w:val="799"/>
        <w:ind w:firstLine="1440"/>
        <w:spacing w:line="500" w:lineRule="exact"/>
        <w:tabs>
          <w:tab w:val="left" w:pos="142" w:leader="none"/>
          <w:tab w:val="left" w:pos="284" w:leader="none"/>
          <w:tab w:val="left" w:pos="567" w:leader="none"/>
          <w:tab w:val="left" w:pos="709" w:leader="none"/>
        </w:tabs>
        <w:rPr>
          <w:rFonts w:asciiTheme="minorEastAsia" w:hAnsiTheme="minorEastAsia"/>
          <w:color w:val="auto"/>
          <w:sz w:val="24"/>
          <w:szCs w:val="24"/>
          <w:highlight w:val="none"/>
        </w:rPr>
      </w:pPr>
      <w:r>
        <w:rPr>
          <w:rFonts w:hAnsi="宋体" w:eastAsia="宋体"/>
          <w:b/>
          <w:color w:val="auto"/>
          <w:sz w:val="24"/>
          <w:szCs w:val="24"/>
          <w:highlight w:val="none"/>
        </w:rPr>
        <w:t xml:space="preserve">注：市区范围</w:t>
      </w:r>
      <w:r>
        <w:rPr>
          <w:rFonts w:hAnsi="宋体" w:eastAsia="宋体"/>
          <w:color w:val="auto"/>
          <w:sz w:val="24"/>
          <w:szCs w:val="24"/>
          <w:highlight w:val="none"/>
        </w:rPr>
        <w:t xml:space="preserve">指西至204国道,北至339省道,东至</w:t>
      </w:r>
      <w:r>
        <w:rPr>
          <w:rFonts w:hint="eastAsia" w:hAnsi="宋体" w:eastAsia="宋体"/>
          <w:color w:val="auto"/>
          <w:sz w:val="24"/>
          <w:szCs w:val="24"/>
          <w:highlight w:val="none"/>
        </w:rPr>
        <w:t xml:space="preserve">白云渡路</w:t>
      </w:r>
      <w:r>
        <w:rPr>
          <w:rFonts w:hAnsi="宋体" w:eastAsia="宋体"/>
          <w:color w:val="auto"/>
          <w:sz w:val="24"/>
          <w:szCs w:val="24"/>
          <w:highlight w:val="none"/>
        </w:rPr>
        <w:t xml:space="preserve">,南至健雄路。两侧沿街商铺、商务办公楼计入市区范围</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    </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         </w:t>
      </w:r>
      <w:r>
        <w:rPr>
          <w:rFonts w:hint="eastAsia" w:ascii="华文仿宋" w:hAnsi="华文仿宋" w:eastAsia="华文仿宋"/>
          <w:color w:val="auto"/>
          <w:sz w:val="24"/>
          <w:szCs w:val="24"/>
          <w:highlight w:val="none"/>
        </w:rPr>
        <w:t xml:space="preserve">◆ </w:t>
      </w:r>
      <w:r>
        <w:rPr>
          <w:rFonts w:hint="eastAsia" w:hAnsi="宋体" w:eastAsia="宋体"/>
          <w:color w:val="auto"/>
          <w:sz w:val="24"/>
          <w:szCs w:val="24"/>
          <w:highlight w:val="none"/>
        </w:rPr>
        <w:t xml:space="preserve">（3）</w:t>
      </w:r>
      <w:r>
        <w:rPr>
          <w:rFonts w:hAnsi="宋体" w:eastAsia="宋体"/>
          <w:color w:val="auto"/>
          <w:sz w:val="24"/>
          <w:szCs w:val="24"/>
          <w:highlight w:val="none"/>
        </w:rPr>
        <w:t xml:space="preserve">外地响应人（注册地在苏州市以外）在苏州分支机构情况表（如有）</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2.6 </w:t>
      </w:r>
      <w:r>
        <w:rPr>
          <w:rFonts w:hint="eastAsia" w:ascii="宋体" w:hAnsi="宋体"/>
          <w:b/>
          <w:color w:val="auto"/>
          <w:sz w:val="24"/>
          <w:szCs w:val="24"/>
          <w:highlight w:val="none"/>
        </w:rPr>
        <w:t xml:space="preserve">类似项目业绩一览表及相关证明材料</w:t>
      </w:r>
      <w:r>
        <w:rPr>
          <w:rFonts w:hint="eastAsia" w:asciiTheme="minorEastAsia" w:hAnsiTheme="minorEastAsia"/>
          <w:color w:val="auto"/>
          <w:sz w:val="24"/>
          <w:szCs w:val="24"/>
          <w:highlight w:val="none"/>
        </w:rPr>
        <w:t xml:space="preserve">；</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包含不限于：</w:t>
      </w:r>
      <w:r/>
    </w:p>
    <w:p>
      <w:pPr>
        <w:pStyle w:val="799"/>
        <w:ind w:firstLine="480"/>
        <w:spacing w:line="500" w:lineRule="exact"/>
        <w:rPr>
          <w:rFonts w:ascii="宋体" w:hAnsi="宋体"/>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（1）2023、2024</w:t>
      </w:r>
      <w:r>
        <w:rPr>
          <w:rFonts w:ascii="宋体" w:hAnsi="宋体"/>
          <w:color w:val="auto"/>
          <w:sz w:val="24"/>
          <w:szCs w:val="24"/>
          <w:highlight w:val="none"/>
        </w:rPr>
        <w:t xml:space="preserve">年结算审核业务汇总表</w:t>
      </w:r>
      <w:r/>
    </w:p>
    <w:p>
      <w:pPr>
        <w:pStyle w:val="79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（2）2023、2024</w:t>
      </w:r>
      <w:r>
        <w:rPr>
          <w:rFonts w:ascii="宋体" w:hAnsi="宋体"/>
          <w:color w:val="auto"/>
          <w:sz w:val="24"/>
          <w:szCs w:val="24"/>
          <w:highlight w:val="none"/>
        </w:rPr>
        <w:t xml:space="preserve">年施工阶段全过程造价咨询业务汇总表</w:t>
      </w:r>
      <w:r/>
    </w:p>
    <w:p>
      <w:pPr>
        <w:ind w:firstLine="1440"/>
        <w:spacing w:line="440" w:lineRule="exact"/>
        <w:rPr>
          <w:rFonts w:ascii="宋体" w:hAnsi="宋体" w:eastAsia="宋体"/>
          <w:color w:val="auto"/>
          <w:sz w:val="24"/>
          <w:highlight w:val="none"/>
        </w:rPr>
      </w:pPr>
      <w:r>
        <w:rPr>
          <w:rFonts w:hAnsi="宋体" w:eastAsia="宋体"/>
          <w:b/>
          <w:color w:val="auto"/>
          <w:sz w:val="24"/>
          <w:szCs w:val="24"/>
          <w:highlight w:val="none"/>
        </w:rPr>
        <w:t xml:space="preserve">注：</w:t>
      </w:r>
      <w:r>
        <w:rPr>
          <w:rFonts w:hint="eastAsia" w:ascii="宋体" w:hAnsi="宋体" w:eastAsia="宋体"/>
          <w:color w:val="auto"/>
          <w:sz w:val="24"/>
          <w:highlight w:val="none"/>
        </w:rPr>
        <w:t xml:space="preserve">2023、2024年结算审核及</w:t>
      </w:r>
      <w:r>
        <w:rPr>
          <w:rFonts w:hint="eastAsia" w:hAnsi="宋体" w:eastAsia="宋体"/>
          <w:color w:val="auto"/>
          <w:sz w:val="24"/>
          <w:szCs w:val="24"/>
          <w:highlight w:val="none"/>
        </w:rPr>
        <w:t xml:space="preserve">施工阶段全过程造价咨询业务</w:t>
      </w:r>
      <w:r>
        <w:rPr>
          <w:rFonts w:hint="eastAsia" w:ascii="宋体" w:hAnsi="宋体" w:eastAsia="宋体"/>
          <w:color w:val="auto"/>
          <w:sz w:val="24"/>
          <w:highlight w:val="none"/>
        </w:rPr>
        <w:t xml:space="preserve">汇总表提供相关证明材料：</w:t>
      </w:r>
      <w:r/>
    </w:p>
    <w:p>
      <w:pPr>
        <w:ind w:firstLine="1440"/>
        <w:spacing w:line="440" w:lineRule="exact"/>
        <w:rPr>
          <w:rFonts w:ascii="宋体" w:hAnsi="宋体" w:eastAsia="宋体"/>
          <w:color w:val="auto"/>
          <w:sz w:val="24"/>
          <w:highlight w:val="none"/>
        </w:rPr>
      </w:pPr>
      <w:r>
        <w:rPr>
          <w:rFonts w:hint="eastAsia" w:ascii="宋体" w:hAnsi="宋体" w:eastAsia="宋体"/>
          <w:b/>
          <w:color w:val="auto"/>
          <w:sz w:val="24"/>
          <w:highlight w:val="none"/>
        </w:rPr>
        <w:t xml:space="preserve">①苏州范围内的企业</w:t>
      </w:r>
      <w:r>
        <w:rPr>
          <w:rFonts w:hint="eastAsia" w:ascii="宋体" w:hAnsi="宋体" w:eastAsia="宋体"/>
          <w:color w:val="auto"/>
          <w:sz w:val="24"/>
          <w:highlight w:val="none"/>
        </w:rPr>
        <w:t xml:space="preserve">：提供苏州市工程造价管理处主办的《苏州市工程造价信息》中的苏州市工程造价咨询统计汇总表，自行标注并加盖响应人公章。</w:t>
      </w:r>
      <w:r/>
    </w:p>
    <w:p>
      <w:pPr>
        <w:ind w:firstLine="1440"/>
        <w:spacing w:line="440" w:lineRule="exact"/>
        <w:rPr>
          <w:rFonts w:ascii="宋体" w:hAnsi="宋体"/>
          <w:color w:val="auto"/>
          <w:sz w:val="24"/>
          <w:szCs w:val="24"/>
          <w:highlight w:val="none"/>
        </w:rPr>
      </w:pPr>
      <w:r>
        <w:rPr>
          <w:rFonts w:hint="eastAsia" w:ascii="宋体" w:hAnsi="宋体" w:eastAsia="宋体"/>
          <w:b/>
          <w:color w:val="auto"/>
          <w:sz w:val="24"/>
          <w:highlight w:val="none"/>
        </w:rPr>
        <w:t xml:space="preserve">②其他地区的企业</w:t>
      </w:r>
      <w:r>
        <w:rPr>
          <w:rFonts w:hint="eastAsia" w:ascii="宋体" w:hAnsi="宋体" w:eastAsia="宋体"/>
          <w:color w:val="auto"/>
          <w:sz w:val="24"/>
          <w:highlight w:val="none"/>
        </w:rPr>
        <w:t xml:space="preserve">按以下方法之一提供基本业绩证明：提供设区市市级及以上造价行业主管部门认可的业绩证明，否则不得分；或者提供2023、2024年内所有的工程结算审计业务的咨询合同、造价咨询成果报告及定案单（符合造价执业规范，能够反映项目规模、审定金额和完成时间；响应时必须提供业绩目录汇总表）。</w:t>
      </w:r>
      <w:r/>
    </w:p>
    <w:p>
      <w:pPr>
        <w:pStyle w:val="799"/>
        <w:ind w:firstLine="1440"/>
        <w:spacing w:line="500" w:lineRule="exact"/>
        <w:rPr>
          <w:rFonts w:asciiTheme="minorEastAsia" w:hAnsiTheme="minorEastAsia"/>
          <w:color w:val="auto"/>
          <w:sz w:val="24"/>
          <w:szCs w:val="24"/>
          <w:highlight w:val="none"/>
        </w:rPr>
      </w:pPr>
      <w:r>
        <w:rPr>
          <w:rFonts w:hint="eastAsia" w:ascii="宋体" w:hAnsi="宋体" w:eastAsia="宋体" w:cs="宋体"/>
          <w:b/>
          <w:color w:val="auto"/>
          <w:sz w:val="24"/>
          <w:szCs w:val="24"/>
          <w:highlight w:val="none"/>
        </w:rPr>
        <w:t xml:space="preserve">③</w:t>
      </w:r>
      <w:r>
        <w:rPr>
          <w:rFonts w:hint="eastAsia" w:ascii="宋体" w:hAnsi="宋体" w:eastAsia="宋体"/>
          <w:b/>
          <w:color w:val="auto"/>
          <w:sz w:val="24"/>
          <w:highlight w:val="none"/>
        </w:rPr>
        <w:t xml:space="preserve">施工阶段全过程</w:t>
      </w:r>
      <w:r>
        <w:rPr>
          <w:rFonts w:hint="eastAsia" w:ascii="宋体" w:hAnsi="宋体" w:eastAsia="宋体"/>
          <w:color w:val="auto"/>
          <w:sz w:val="24"/>
          <w:highlight w:val="none"/>
        </w:rPr>
        <w:t xml:space="preserve">造价咨询服务必须提供造价咨询合同、咨询成果报告或阶段性造价咨询成果（符合造价执业规范，能够反映项目规模、委托单位、参与人员和委托时间，咨询成果报告或阶段性造价咨询成果需委托方盖章确认）</w:t>
      </w:r>
      <w:r>
        <w:rPr>
          <w:rFonts w:asciiTheme="minorEastAsia" w:hAnsiTheme="minorEastAsia"/>
          <w:color w:val="auto"/>
          <w:sz w:val="24"/>
          <w:szCs w:val="24"/>
          <w:highlight w:val="none"/>
        </w:rPr>
        <w:t xml:space="preserve">   </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2.7</w:t>
      </w:r>
      <w:r>
        <w:rPr>
          <w:rFonts w:hint="eastAsia" w:ascii="宋体" w:hAnsi="宋体"/>
          <w:b/>
          <w:color w:val="auto"/>
          <w:sz w:val="24"/>
          <w:szCs w:val="24"/>
          <w:highlight w:val="none"/>
        </w:rPr>
        <w:t xml:space="preserve">投入本项目技术（服务）人员一览表及相关证明材料</w:t>
      </w:r>
      <w:r>
        <w:rPr>
          <w:rFonts w:hint="eastAsia" w:asciiTheme="minorEastAsia" w:hAnsiTheme="minorEastAsia"/>
          <w:color w:val="auto"/>
          <w:sz w:val="24"/>
          <w:szCs w:val="24"/>
          <w:highlight w:val="none"/>
        </w:rPr>
        <w:t xml:space="preserve">；</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包含不限于：</w:t>
      </w:r>
      <w:r/>
    </w:p>
    <w:p>
      <w:pPr>
        <w:pStyle w:val="79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（1）拟投入注册一级造价工程师基本情况表</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Ansi="宋体" w:eastAsia="宋体"/>
          <w:color w:val="auto"/>
          <w:sz w:val="24"/>
          <w:szCs w:val="24"/>
          <w:highlight w:val="none"/>
        </w:rPr>
        <w:t xml:space="preserve">注：一级注册造价工程师。根据《住房城乡建设部 交通运输部 水利部 人力资源社会保障部关于印发&lt;造价工程师职业资格制度规定&gt;&lt;造价工程师职业资格考试实施办法&gt;的通知》（建人〔2018〕67号）、《水利部关于印发&lt;注册造价工程师（水利工程）管理办法&gt;的通知》（水建设〔2021〕334号）的规定，注册为一级造价工程师的造价专业人员</w:t>
      </w:r>
      <w:r>
        <w:rPr>
          <w:rFonts w:hint="eastAsia" w:hAnsi="宋体" w:eastAsia="宋体"/>
          <w:color w:val="auto"/>
          <w:sz w:val="24"/>
          <w:szCs w:val="24"/>
          <w:highlight w:val="none"/>
        </w:rPr>
        <w:t xml:space="preserve">，</w:t>
      </w:r>
      <w:r>
        <w:rPr>
          <w:rFonts w:hint="eastAsia" w:hAnsi="宋体" w:eastAsia="宋体"/>
          <w:b/>
          <w:color w:val="auto"/>
          <w:sz w:val="24"/>
          <w:szCs w:val="24"/>
          <w:highlight w:val="none"/>
        </w:rPr>
        <w:t xml:space="preserve">人员年龄</w:t>
      </w:r>
      <w:r>
        <w:rPr>
          <w:rFonts w:ascii="Calibri" w:hAnsi="宋体" w:eastAsia="宋体"/>
          <w:b/>
          <w:color w:val="auto"/>
          <w:sz w:val="24"/>
          <w:szCs w:val="24"/>
          <w:highlight w:val="none"/>
        </w:rPr>
        <w:t xml:space="preserve">男性</w:t>
      </w:r>
      <w:r>
        <w:rPr>
          <w:rFonts w:hint="eastAsia" w:hAnsi="宋体" w:eastAsia="宋体"/>
          <w:b/>
          <w:color w:val="auto"/>
          <w:sz w:val="24"/>
          <w:szCs w:val="24"/>
          <w:highlight w:val="none"/>
        </w:rPr>
        <w:t xml:space="preserve">不得大</w:t>
      </w:r>
      <w:r>
        <w:rPr>
          <w:rFonts w:ascii="Calibri" w:hAnsi="宋体" w:eastAsia="宋体"/>
          <w:b/>
          <w:color w:val="auto"/>
          <w:sz w:val="24"/>
          <w:szCs w:val="24"/>
          <w:highlight w:val="none"/>
        </w:rPr>
        <w:t xml:space="preserve">于63周岁、女性</w:t>
      </w:r>
      <w:r>
        <w:rPr>
          <w:rFonts w:hint="eastAsia" w:hAnsi="宋体" w:eastAsia="宋体"/>
          <w:b/>
          <w:color w:val="auto"/>
          <w:sz w:val="24"/>
          <w:szCs w:val="24"/>
          <w:highlight w:val="none"/>
        </w:rPr>
        <w:t xml:space="preserve">不得大</w:t>
      </w:r>
      <w:r>
        <w:rPr>
          <w:rFonts w:ascii="Calibri" w:hAnsi="宋体" w:eastAsia="宋体"/>
          <w:b/>
          <w:color w:val="auto"/>
          <w:sz w:val="24"/>
          <w:szCs w:val="24"/>
          <w:highlight w:val="none"/>
        </w:rPr>
        <w:t xml:space="preserve">于58周岁</w:t>
      </w:r>
      <w:r>
        <w:rPr>
          <w:rFonts w:hAnsi="宋体" w:eastAsia="宋体"/>
          <w:color w:val="auto"/>
          <w:sz w:val="24"/>
          <w:szCs w:val="24"/>
          <w:highlight w:val="none"/>
        </w:rPr>
        <w:t xml:space="preserve">。响应时应提供执业注册证书、社会养老保险和人事档案关系证明</w:t>
      </w: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如有缺失则不予认可。</w:t>
      </w:r>
      <w:r>
        <w:rPr>
          <w:rFonts w:hint="eastAsia" w:hAnsi="宋体" w:eastAsia="宋体"/>
          <w:b/>
          <w:color w:val="auto"/>
          <w:sz w:val="24"/>
          <w:szCs w:val="24"/>
          <w:highlight w:val="none"/>
        </w:rPr>
        <w:t xml:space="preserve">投入人员中符合年龄限制的已退休人员，必须是在响应单位办理退休手续的人员，且退休后注册单位没有发生变更，</w:t>
      </w:r>
      <w:r>
        <w:rPr>
          <w:rFonts w:ascii="Calibri" w:hAnsi="宋体" w:eastAsia="宋体"/>
          <w:b/>
          <w:color w:val="auto"/>
          <w:sz w:val="24"/>
          <w:szCs w:val="24"/>
          <w:highlight w:val="none"/>
        </w:rPr>
        <w:t xml:space="preserve">需提供</w:t>
      </w:r>
      <w:r>
        <w:rPr>
          <w:rFonts w:hint="eastAsia" w:hAnsi="宋体" w:eastAsia="宋体"/>
          <w:b/>
          <w:color w:val="auto"/>
          <w:sz w:val="24"/>
          <w:szCs w:val="24"/>
          <w:highlight w:val="none"/>
        </w:rPr>
        <w:t xml:space="preserve">相关证明及</w:t>
      </w:r>
      <w:r>
        <w:rPr>
          <w:rFonts w:ascii="Calibri" w:hAnsi="宋体" w:eastAsia="宋体"/>
          <w:b/>
          <w:color w:val="auto"/>
          <w:sz w:val="24"/>
          <w:szCs w:val="24"/>
          <w:highlight w:val="none"/>
        </w:rPr>
        <w:t xml:space="preserve">退休证明</w:t>
      </w:r>
      <w:r>
        <w:rPr>
          <w:rFonts w:hint="eastAsia" w:hAnsi="宋体" w:eastAsia="宋体"/>
          <w:b/>
          <w:color w:val="auto"/>
          <w:sz w:val="24"/>
          <w:szCs w:val="24"/>
          <w:highlight w:val="none"/>
        </w:rPr>
        <w:t xml:space="preserve">（无需提供社保缴纳证明），否则不予计算在专业人员中</w:t>
      </w:r>
      <w:r>
        <w:rPr>
          <w:rFonts w:ascii="Calibri" w:hAnsi="宋体" w:eastAsia="宋体"/>
          <w:b/>
          <w:color w:val="auto"/>
          <w:sz w:val="24"/>
          <w:szCs w:val="24"/>
          <w:highlight w:val="none"/>
        </w:rPr>
        <w:t xml:space="preserve">。</w:t>
      </w:r>
      <w:r>
        <w:rPr>
          <w:rFonts w:hAnsi="宋体" w:eastAsia="宋体"/>
          <w:color w:val="auto"/>
          <w:sz w:val="24"/>
          <w:szCs w:val="24"/>
          <w:highlight w:val="none"/>
        </w:rPr>
        <w:t xml:space="preserve">考试通过但未拿到注册造价工程师证书的人员不予计算在专业人员中。具有</w:t>
      </w:r>
      <w:r>
        <w:rPr>
          <w:rFonts w:hint="eastAsia" w:hAnsi="宋体" w:eastAsia="宋体"/>
          <w:color w:val="auto"/>
          <w:sz w:val="24"/>
          <w:szCs w:val="24"/>
          <w:highlight w:val="none"/>
        </w:rPr>
        <w:t xml:space="preserve">多重</w:t>
      </w:r>
      <w:r>
        <w:rPr>
          <w:rFonts w:hAnsi="宋体" w:eastAsia="宋体"/>
          <w:color w:val="auto"/>
          <w:sz w:val="24"/>
          <w:szCs w:val="24"/>
          <w:highlight w:val="none"/>
        </w:rPr>
        <w:t xml:space="preserve">资格的，仅计取一种职业资格，重复申报职业资格人员或造价师执业注册证书与执业印章不一致的，评标时不予认可。</w:t>
      </w:r>
      <w:r/>
    </w:p>
    <w:p>
      <w:pPr>
        <w:pStyle w:val="79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拟投入注册一级造价工程师</w:t>
      </w:r>
      <w:r>
        <w:rPr>
          <w:rFonts w:hint="eastAsia" w:ascii="宋体" w:hAnsi="宋体"/>
          <w:color w:val="auto"/>
          <w:sz w:val="24"/>
          <w:szCs w:val="24"/>
          <w:highlight w:val="none"/>
        </w:rPr>
        <w:t xml:space="preserve">2023、2024</w:t>
      </w:r>
      <w:r>
        <w:rPr>
          <w:rFonts w:ascii="宋体" w:hAnsi="宋体"/>
          <w:color w:val="auto"/>
          <w:sz w:val="24"/>
          <w:szCs w:val="24"/>
          <w:highlight w:val="none"/>
        </w:rPr>
        <w:t xml:space="preserve">年已完成工程结算审核项目的情况表</w:t>
      </w:r>
      <w:r/>
    </w:p>
    <w:p>
      <w:pPr>
        <w:pStyle w:val="799"/>
        <w:ind w:firstLine="1440"/>
        <w:spacing w:line="500" w:lineRule="exact"/>
        <w:rPr>
          <w:rFonts w:ascii="宋体" w:hAnsi="宋体" w:eastAsia="宋体"/>
          <w:color w:val="auto"/>
          <w:sz w:val="24"/>
          <w:highlight w:val="none"/>
        </w:rPr>
      </w:pPr>
      <w:r>
        <w:rPr>
          <w:rFonts w:hint="eastAsia" w:ascii="宋体" w:hAnsi="宋体" w:eastAsia="宋体"/>
          <w:color w:val="auto"/>
          <w:sz w:val="24"/>
          <w:highlight w:val="none"/>
        </w:rPr>
        <w:t xml:space="preserve">本项所指工程结算审核项目仅指由响应人单独完成（盖多个注册一级造价工程师章的只认1个）</w:t>
      </w:r>
      <w:r/>
    </w:p>
    <w:p>
      <w:pPr>
        <w:pStyle w:val="799"/>
        <w:ind w:firstLine="1440"/>
        <w:spacing w:line="500" w:lineRule="exact"/>
        <w:rPr>
          <w:rFonts w:asciiTheme="minorEastAsia" w:hAnsiTheme="minorEastAsia"/>
          <w:color w:val="auto"/>
          <w:sz w:val="24"/>
          <w:szCs w:val="24"/>
          <w:highlight w:val="none"/>
        </w:rPr>
      </w:pPr>
      <w:r>
        <w:rPr>
          <w:rFonts w:hint="eastAsia" w:ascii="宋体" w:hAnsi="宋体" w:eastAsia="宋体"/>
          <w:color w:val="auto"/>
          <w:sz w:val="24"/>
          <w:highlight w:val="none"/>
        </w:rPr>
        <w:t xml:space="preserve">注：工程结算审核项目必须提供造价咨询合同、咨询成果报告及项目审定单（定案单），所提供资料符合造价执业规范，能够反映项目规模、委托单位、参与人员。</w:t>
      </w:r>
      <w:r/>
    </w:p>
    <w:p>
      <w:pPr>
        <w:pStyle w:val="799"/>
        <w:ind w:firstLine="480"/>
        <w:spacing w:line="500" w:lineRule="exact"/>
        <w:rPr>
          <w:rFonts w:ascii="宋体" w:hAnsi="宋体"/>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宋体" w:hAnsi="宋体"/>
          <w:color w:val="auto"/>
          <w:sz w:val="24"/>
          <w:szCs w:val="24"/>
          <w:highlight w:val="none"/>
        </w:rPr>
        <w:t xml:space="preserve">◆ （3）</w:t>
      </w:r>
      <w:r>
        <w:rPr>
          <w:rFonts w:ascii="宋体" w:hAnsi="宋体"/>
          <w:color w:val="auto"/>
          <w:sz w:val="24"/>
          <w:szCs w:val="24"/>
          <w:highlight w:val="none"/>
        </w:rPr>
        <w:t xml:space="preserve">拟投入参与考勤注册一级造价工程师基本情况表</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asciiTheme="minorEastAsia" w:hAnsiTheme="minorEastAsia"/>
          <w:b/>
          <w:color w:val="auto"/>
          <w:sz w:val="24"/>
          <w:szCs w:val="24"/>
          <w:highlight w:val="none"/>
        </w:rPr>
        <w:t xml:space="preserve">注：</w:t>
      </w:r>
      <w:r>
        <w:rPr>
          <w:rFonts w:hint="eastAsia" w:ascii="宋体" w:hAnsi="宋体"/>
          <w:color w:val="auto"/>
          <w:sz w:val="24"/>
          <w:szCs w:val="24"/>
          <w:highlight w:val="none"/>
        </w:rPr>
        <w:t xml:space="preserve">拟投入参与考勤注册一级造价工程师是指在太仓市区（市区范围指西至204国道,北至339省道,东至白云渡路,南至健雄路。两侧沿街商铺、商务办公楼计入市区范围）已有固定办公场所或承诺成交后在太仓市区范围设置办公场所（可租赁）参与考勤的人员</w:t>
      </w:r>
      <w:r/>
    </w:p>
    <w:p>
      <w:pPr>
        <w:pStyle w:val="799"/>
        <w:ind w:firstLine="480"/>
        <w:spacing w:line="500" w:lineRule="exact"/>
        <w:rPr>
          <w:rFonts w:ascii="宋体" w:hAnsi="宋体"/>
          <w:color w:val="auto"/>
          <w:sz w:val="24"/>
          <w:szCs w:val="24"/>
          <w:highlight w:val="none"/>
        </w:rPr>
      </w:pPr>
      <w:r>
        <w:rPr>
          <w:rFonts w:hint="eastAsia" w:asciiTheme="minorEastAsia" w:hAnsiTheme="minorEastAsia"/>
          <w:color w:val="auto"/>
          <w:sz w:val="24"/>
          <w:szCs w:val="24"/>
          <w:highlight w:val="none"/>
        </w:rPr>
        <w:t xml:space="preserve"> </w:t>
      </w:r>
      <w:r>
        <w:rPr>
          <w:rFonts w:asciiTheme="minorEastAsia" w:hAnsiTheme="minorEastAsia"/>
          <w:color w:val="auto"/>
          <w:sz w:val="24"/>
          <w:szCs w:val="24"/>
          <w:highlight w:val="none"/>
        </w:rPr>
        <w:t xml:space="preserve">        </w:t>
      </w:r>
      <w:r>
        <w:rPr>
          <w:rFonts w:hint="eastAsia" w:ascii="宋体" w:hAnsi="宋体"/>
          <w:color w:val="auto"/>
          <w:sz w:val="24"/>
          <w:szCs w:val="24"/>
          <w:highlight w:val="none"/>
        </w:rPr>
        <w:t xml:space="preserve">◆ （4）</w:t>
      </w:r>
      <w:r>
        <w:rPr>
          <w:rFonts w:ascii="宋体" w:hAnsi="宋体"/>
          <w:color w:val="auto"/>
          <w:sz w:val="24"/>
          <w:szCs w:val="24"/>
          <w:highlight w:val="none"/>
        </w:rPr>
        <w:t xml:space="preserve">拟投入参与考勤本项目负责人基本情况表</w:t>
      </w:r>
      <w:r/>
    </w:p>
    <w:p>
      <w:pPr>
        <w:pStyle w:val="799"/>
        <w:ind w:firstLine="1440"/>
        <w:spacing w:line="500" w:lineRule="exact"/>
        <w:rPr>
          <w:rFonts w:asciiTheme="minorEastAsia" w:hAnsiTheme="minorEastAsia"/>
          <w:color w:val="auto"/>
          <w:sz w:val="24"/>
          <w:szCs w:val="24"/>
          <w:highlight w:val="none"/>
        </w:rPr>
      </w:pPr>
      <w:r>
        <w:rPr>
          <w:rFonts w:hAnsi="宋体" w:eastAsia="宋体"/>
          <w:b/>
          <w:color w:val="auto"/>
          <w:sz w:val="24"/>
          <w:szCs w:val="24"/>
          <w:highlight w:val="none"/>
        </w:rPr>
        <w:t xml:space="preserve">注：</w:t>
      </w:r>
      <w:r>
        <w:rPr>
          <w:rFonts w:hAnsi="宋体" w:eastAsia="宋体"/>
          <w:b/>
          <w:color w:val="auto"/>
          <w:sz w:val="24"/>
          <w:szCs w:val="24"/>
          <w:highlight w:val="none"/>
          <w:lang w:val="zh-CN"/>
        </w:rPr>
        <w:t xml:space="preserve">拟投入参与考勤本项目负责人</w:t>
      </w:r>
      <w:r>
        <w:rPr>
          <w:rFonts w:hAnsi="宋体" w:eastAsia="宋体"/>
          <w:color w:val="auto"/>
          <w:sz w:val="24"/>
          <w:szCs w:val="24"/>
          <w:highlight w:val="none"/>
          <w:lang w:val="zh-CN"/>
        </w:rPr>
        <w:t xml:space="preserve">必须具有五年（含）以上的</w:t>
      </w:r>
      <w:r>
        <w:rPr>
          <w:rFonts w:hAnsi="宋体" w:eastAsia="宋体"/>
          <w:color w:val="auto"/>
          <w:sz w:val="24"/>
          <w:szCs w:val="24"/>
          <w:highlight w:val="none"/>
        </w:rPr>
        <w:t xml:space="preserve">专</w:t>
      </w:r>
      <w:r>
        <w:rPr>
          <w:rFonts w:hAnsi="宋体" w:eastAsia="宋体"/>
          <w:color w:val="auto"/>
          <w:sz w:val="24"/>
          <w:szCs w:val="24"/>
          <w:highlight w:val="none"/>
          <w:lang w:val="zh-CN"/>
        </w:rPr>
        <w:t xml:space="preserve">业经历</w:t>
      </w:r>
      <w:r>
        <w:rPr>
          <w:rFonts w:hint="eastAsia" w:hAnsi="宋体" w:eastAsia="宋体"/>
          <w:color w:val="auto"/>
          <w:sz w:val="24"/>
          <w:szCs w:val="24"/>
          <w:highlight w:val="none"/>
          <w:lang w:val="zh-CN"/>
        </w:rPr>
        <w:t xml:space="preserve">，</w:t>
      </w:r>
      <w:r>
        <w:rPr>
          <w:rFonts w:hint="eastAsia" w:hAnsi="宋体" w:eastAsia="宋体"/>
          <w:b/>
          <w:color w:val="auto"/>
          <w:sz w:val="24"/>
          <w:szCs w:val="24"/>
          <w:highlight w:val="none"/>
          <w:lang w:val="zh-CN"/>
        </w:rPr>
        <w:t xml:space="preserve">且年龄不超过55周岁</w:t>
      </w:r>
      <w:r>
        <w:rPr>
          <w:rFonts w:hAnsi="宋体" w:eastAsia="宋体"/>
          <w:b/>
          <w:color w:val="auto"/>
          <w:sz w:val="24"/>
          <w:szCs w:val="24"/>
          <w:highlight w:val="none"/>
          <w:lang w:val="zh-CN"/>
        </w:rPr>
        <w:t xml:space="preserve">。</w:t>
      </w:r>
      <w:r>
        <w:rPr>
          <w:rFonts w:hAnsi="宋体" w:eastAsia="宋体"/>
          <w:b/>
          <w:color w:val="auto"/>
          <w:sz w:val="24"/>
          <w:szCs w:val="24"/>
          <w:highlight w:val="none"/>
        </w:rPr>
        <w:t xml:space="preserve">人员资质必须符合征集需求，抽检与承诺不符，征集人有权解除合同</w:t>
      </w:r>
      <w:r/>
    </w:p>
    <w:p>
      <w:pPr>
        <w:pStyle w:val="799"/>
        <w:ind w:firstLine="1440"/>
        <w:spacing w:line="500" w:lineRule="exact"/>
        <w:rPr>
          <w:rFonts w:hAnsi="宋体" w:eastAsia="宋体"/>
          <w:b/>
          <w:color w:val="auto"/>
          <w:sz w:val="24"/>
          <w:szCs w:val="24"/>
          <w:highlight w:val="none"/>
          <w:lang w:val="zh-CN"/>
        </w:rPr>
      </w:pPr>
      <w:r>
        <w:rPr>
          <w:rFonts w:hAnsi="宋体" w:eastAsia="宋体" w:cs="宋体"/>
          <w:b/>
          <w:color w:val="auto"/>
          <w:sz w:val="24"/>
          <w:szCs w:val="24"/>
          <w:highlight w:val="none"/>
          <w:lang w:bidi="ar"/>
        </w:rPr>
        <w:t xml:space="preserve">注：合同</w:t>
      </w:r>
      <w:r>
        <w:rPr>
          <w:rFonts w:hAnsi="宋体" w:eastAsia="宋体" w:cs="宋体"/>
          <w:color w:val="auto"/>
          <w:sz w:val="24"/>
          <w:szCs w:val="24"/>
          <w:highlight w:val="none"/>
          <w:lang w:bidi="ar"/>
        </w:rPr>
        <w:t xml:space="preserve">履约人员考核期内不得变更</w:t>
      </w:r>
      <w:r>
        <w:rPr>
          <w:rFonts w:hint="eastAsia" w:hAnsi="宋体" w:eastAsia="宋体" w:cs="宋体"/>
          <w:color w:val="auto"/>
          <w:sz w:val="24"/>
          <w:szCs w:val="24"/>
          <w:highlight w:val="none"/>
          <w:lang w:bidi="ar"/>
        </w:rPr>
        <w:t xml:space="preserve">（无特殊原因），</w:t>
      </w:r>
      <w:r>
        <w:rPr>
          <w:rFonts w:hint="eastAsia" w:hAnsi="宋体" w:eastAsia="宋体"/>
          <w:b/>
          <w:color w:val="auto"/>
          <w:sz w:val="24"/>
          <w:szCs w:val="24"/>
          <w:highlight w:val="none"/>
          <w:lang w:val="zh-CN"/>
        </w:rPr>
        <w:t xml:space="preserve">如有变更，必须在拟投入注册一级造价工程师名单内调整</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2.8 征集</w:t>
      </w:r>
      <w:r>
        <w:rPr>
          <w:rFonts w:hint="eastAsia" w:asciiTheme="minorEastAsia" w:hAnsiTheme="minorEastAsia"/>
          <w:color w:val="auto"/>
          <w:sz w:val="24"/>
          <w:szCs w:val="24"/>
          <w:highlight w:val="none"/>
        </w:rPr>
        <w:t xml:space="preserve">文件中要求提供的其他相关材料；</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2.9 </w:t>
      </w:r>
      <w:r>
        <w:rPr>
          <w:rFonts w:hint="eastAsia" w:asciiTheme="minorEastAsia" w:hAnsiTheme="minorEastAsia"/>
          <w:color w:val="auto"/>
          <w:sz w:val="24"/>
          <w:szCs w:val="24"/>
          <w:highlight w:val="none"/>
        </w:rPr>
        <w:t xml:space="preserve">其他需</w:t>
      </w:r>
      <w:r>
        <w:rPr>
          <w:rFonts w:asciiTheme="minorEastAsia" w:hAnsiTheme="minorEastAsia"/>
          <w:color w:val="auto"/>
          <w:sz w:val="24"/>
          <w:szCs w:val="24"/>
          <w:highlight w:val="none"/>
        </w:rPr>
        <w:t xml:space="preserve">响应供应商</w:t>
      </w:r>
      <w:r>
        <w:rPr>
          <w:rFonts w:hint="eastAsia" w:asciiTheme="minorEastAsia" w:hAnsiTheme="minorEastAsia"/>
          <w:color w:val="auto"/>
          <w:sz w:val="24"/>
          <w:szCs w:val="24"/>
          <w:highlight w:val="none"/>
        </w:rPr>
        <w:t xml:space="preserve">对本次征集活动的详细说明（视各自的情况自行编制）；</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注：</w:t>
      </w:r>
      <w:r>
        <w:rPr>
          <w:rFonts w:asciiTheme="minorEastAsia" w:hAnsiTheme="minorEastAsia"/>
          <w:color w:val="auto"/>
          <w:sz w:val="24"/>
          <w:szCs w:val="24"/>
          <w:highlight w:val="none"/>
        </w:rPr>
        <w:t xml:space="preserve">响应供应商</w:t>
      </w:r>
      <w:r>
        <w:rPr>
          <w:rFonts w:hint="eastAsia" w:asciiTheme="minorEastAsia" w:hAnsiTheme="minorEastAsia"/>
          <w:color w:val="auto"/>
          <w:sz w:val="24"/>
          <w:szCs w:val="24"/>
          <w:highlight w:val="none"/>
        </w:rPr>
        <w:t xml:space="preserve">按上述要求提交相关资料，所提交的资格文件的完整与否，将直接影响</w:t>
      </w:r>
      <w:r>
        <w:rPr>
          <w:rFonts w:asciiTheme="minorEastAsia" w:hAnsiTheme="minorEastAsia"/>
          <w:color w:val="auto"/>
          <w:sz w:val="24"/>
          <w:szCs w:val="24"/>
          <w:highlight w:val="none"/>
        </w:rPr>
        <w:t xml:space="preserve">供应商</w:t>
      </w:r>
      <w:r>
        <w:rPr>
          <w:rFonts w:hint="eastAsia" w:asciiTheme="minorEastAsia" w:hAnsiTheme="minorEastAsia"/>
          <w:color w:val="auto"/>
          <w:sz w:val="24"/>
          <w:szCs w:val="24"/>
          <w:highlight w:val="none"/>
        </w:rPr>
        <w:t xml:space="preserve">的评分。</w:t>
      </w:r>
      <w:r>
        <w:rPr>
          <w:rFonts w:asciiTheme="minorEastAsia" w:hAnsiTheme="minorEastAsia"/>
          <w:color w:val="auto"/>
          <w:sz w:val="24"/>
          <w:szCs w:val="24"/>
          <w:highlight w:val="none"/>
        </w:rPr>
        <w:t xml:space="preserve">供应商</w:t>
      </w:r>
      <w:r>
        <w:rPr>
          <w:rFonts w:hint="eastAsia" w:asciiTheme="minorEastAsia" w:hAnsiTheme="minorEastAsia"/>
          <w:color w:val="auto"/>
          <w:sz w:val="24"/>
          <w:szCs w:val="24"/>
          <w:highlight w:val="none"/>
        </w:rPr>
        <w:t xml:space="preserve">必须保证全部响应资料的真实性，如有虚假或对征集文件所要求说明的情况故意隐瞒或虚报，视为不实质性响应征集文件，为无效响应，并报政府监管部门按政府采购法相关规定给予处罚。</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11. 有关报价要求</w:t>
      </w:r>
      <w:r/>
    </w:p>
    <w:p>
      <w:pPr>
        <w:pStyle w:val="799"/>
        <w:ind w:firstLine="480"/>
        <w:spacing w:line="500" w:lineRule="exact"/>
        <w:rPr>
          <w:rFonts w:asciiTheme="minorEastAsia" w:hAnsiTheme="minorEastAsia"/>
          <w:color w:val="auto"/>
          <w:sz w:val="24"/>
          <w:szCs w:val="24"/>
          <w:highlight w:val="none"/>
        </w:rPr>
      </w:pPr>
      <w:r>
        <w:rPr>
          <w:rFonts w:ascii="宋体" w:hAnsi="宋体"/>
          <w:b/>
          <w:color w:val="auto"/>
          <w:sz w:val="24"/>
          <w:szCs w:val="24"/>
          <w:highlight w:val="none"/>
        </w:rPr>
        <w:t xml:space="preserve">本项目无报价要求</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12. 响应文件有效期</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响应文件有效期为征集人或交易中心规定的响应文件提交截止时间之日后九十（90）天。响应文件有效期比规定短的将被视为未实质性响应征集文件而予以拒绝。</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在特殊情况下，征集人于原响应文件有效期满之前，可向供应商提出延长响应文件有效期的要求。这种要求与答复均应采用书面形式。供应商可以拒绝征集人的这一要求而放弃参加征集活动，同意延长响应文件有效期的供应商既不能要求也不允许修改其响应文件。受响应文件有效期约束的所有权利与义务均延长至新的有效期。</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四、响应文件的提交、撤回和修改</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13、电子响应文件的递交</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13.1响应供应商应将制作好的电子加密响应文件按要求在</w:t>
      </w:r>
      <w:r>
        <w:rPr>
          <w:rFonts w:hint="eastAsia" w:asciiTheme="minorEastAsia" w:hAnsiTheme="minorEastAsia"/>
          <w:b/>
          <w:color w:val="auto"/>
          <w:sz w:val="24"/>
          <w:szCs w:val="24"/>
          <w:highlight w:val="none"/>
        </w:rPr>
        <w:t xml:space="preserve">响应截止时间前</w:t>
      </w:r>
      <w:r>
        <w:rPr>
          <w:rFonts w:hint="eastAsia" w:asciiTheme="minorEastAsia" w:hAnsiTheme="minorEastAsia"/>
          <w:color w:val="auto"/>
          <w:sz w:val="24"/>
          <w:szCs w:val="24"/>
          <w:highlight w:val="none"/>
        </w:rPr>
        <w:t xml:space="preserve">上传到交易系统平台中。</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14、响应递交截止时间</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14.1电子加密响应文件必须按征集公告中规定的网上响应截止时间前提交，否则响应无效。</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14.2征集人或交易中心推迟响应截止时间时，应以更正公告的形式，通知所有响应单位。在这种情况下，征集人和响应单位的权利和义务将受到新的截止期的约束。</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15. 响应文件的修改和撤回</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15.1响应供应商在提交电子响应文件截止时间前，可对其电子响应文件进行撤回或修改。</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在电子响应文件提交截止时间之后，响应供应商不得对其电子响应文件作任何修改。</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15.3在响应文件提交截止时间至征集文件中规定的响应文件有效期满之间的这段时间内，响应供应商不得撤回其电子响应文件。</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五、响应文件的开启与评审</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16、响应文件的开启</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16.1征集人或交易中心将在征集公告中规定的时间和地点组织开启响应文件。开启仪式由交易中心主持。</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16.2参加征集活动的响应供应商在开始前</w:t>
      </w:r>
      <w:r>
        <w:rPr>
          <w:rFonts w:hint="eastAsia" w:asciiTheme="minorEastAsia" w:hAnsiTheme="minorEastAsia"/>
          <w:b/>
          <w:color w:val="auto"/>
          <w:sz w:val="24"/>
          <w:szCs w:val="24"/>
          <w:highlight w:val="none"/>
        </w:rPr>
        <w:t xml:space="preserve">登录苏采云不见面开标系统，进入网上不见面开标大厅</w:t>
      </w:r>
      <w:r>
        <w:rPr>
          <w:rFonts w:hint="eastAsia" w:asciiTheme="minorEastAsia" w:hAnsiTheme="minorEastAsia"/>
          <w:color w:val="auto"/>
          <w:sz w:val="24"/>
          <w:szCs w:val="24"/>
          <w:highlight w:val="none"/>
        </w:rPr>
        <w:t xml:space="preserve">，做好相关准备工作。</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16.3响应时间开始后，按照开启流程，响应供应商在规定的解密时间内解密响应文件，</w:t>
      </w:r>
      <w:r>
        <w:rPr>
          <w:rFonts w:hint="eastAsia" w:asciiTheme="minorEastAsia" w:hAnsiTheme="minorEastAsia"/>
          <w:b/>
          <w:color w:val="auto"/>
          <w:sz w:val="24"/>
          <w:szCs w:val="24"/>
          <w:highlight w:val="none"/>
        </w:rPr>
        <w:t xml:space="preserve">解密时间为15分钟</w:t>
      </w:r>
      <w:r>
        <w:rPr>
          <w:rFonts w:hint="eastAsia" w:asciiTheme="minorEastAsia" w:hAnsiTheme="minorEastAsia"/>
          <w:color w:val="auto"/>
          <w:sz w:val="24"/>
          <w:szCs w:val="24"/>
          <w:highlight w:val="none"/>
        </w:rPr>
        <w:t xml:space="preserve">，因自身原因导致解密失败的，由响应供应商自行承担相关责任。</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16.4响应供应商对开启过程有疑义，以及认为征集人、交易中心及相关工作人员有需要回避的情形的，应通过不见面开标大厅提出询问或者回避申请。征集人、交易中心对响应供应商代表提出的询问或者回避申请应当及时处理。</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17、评审小组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响应文件开启后，</w:t>
      </w:r>
      <w:r>
        <w:rPr>
          <w:rFonts w:hint="eastAsia" w:ascii="宋体" w:hAnsi="宋体"/>
          <w:color w:val="auto"/>
          <w:sz w:val="24"/>
          <w:szCs w:val="24"/>
          <w:highlight w:val="none"/>
        </w:rPr>
        <w:t xml:space="preserve">交易中心</w:t>
      </w:r>
      <w:r>
        <w:rPr>
          <w:rFonts w:hint="eastAsia" w:asciiTheme="minorEastAsia" w:hAnsiTheme="minorEastAsia"/>
          <w:color w:val="auto"/>
          <w:sz w:val="24"/>
          <w:szCs w:val="24"/>
          <w:highlight w:val="none"/>
        </w:rPr>
        <w:t xml:space="preserve">将立即组织评审小组进行项目评审。</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评审小组由技术、经济等方面专家组成，且人员构成符合政府采购有关规定。</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评审小组独立工作，负责评审所有响应文件并确定入围供应商。</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18．评审过程的保密与公正</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18.1响应文件开启后，直至向入围供应商授予合同时止，凡是与审查、澄清、评价和比较的有关资料以及授标建议等，评审小组成员、交易中心机构均不得向供应商或与评审工作无关的其他人员透露。</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18.2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在评审过程中，供应商不得以任何行为影响评审过程，否则其响应文件将被作为无效响应文件。</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19．响应文件的澄清</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9.1 </w:t>
      </w:r>
      <w:r>
        <w:rPr>
          <w:rFonts w:hint="eastAsia" w:asciiTheme="minorEastAsia" w:hAnsiTheme="minorEastAsia"/>
          <w:color w:val="auto"/>
          <w:sz w:val="24"/>
          <w:szCs w:val="24"/>
          <w:highlight w:val="none"/>
        </w:rPr>
        <w:t xml:space="preserve">评审小组要求供应商澄清、说明或者更正响应文件将以书面形式（包括电子方式）作出。供应商的澄清、说明或者更正应当由</w:t>
      </w:r>
      <w:r>
        <w:rPr>
          <w:rFonts w:hint="eastAsia" w:asciiTheme="minorEastAsia" w:hAnsiTheme="minorEastAsia"/>
          <w:color w:val="auto"/>
          <w:sz w:val="24"/>
          <w:szCs w:val="24"/>
          <w:highlight w:val="none"/>
          <w:lang w:eastAsia="zh-CN"/>
        </w:rPr>
        <w:t xml:space="preserve">法定代表人（负责人）</w:t>
      </w:r>
      <w:r>
        <w:rPr>
          <w:rFonts w:hint="eastAsia" w:asciiTheme="minorEastAsia" w:hAnsiTheme="minorEastAsia"/>
          <w:color w:val="auto"/>
          <w:sz w:val="24"/>
          <w:szCs w:val="24"/>
          <w:highlight w:val="none"/>
        </w:rPr>
        <w:t xml:space="preserve">或其授权代表签字或者加盖公章。</w:t>
      </w:r>
      <w:r/>
    </w:p>
    <w:p>
      <w:pPr>
        <w:pStyle w:val="799"/>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20</w:t>
      </w:r>
      <w:r>
        <w:rPr>
          <w:rFonts w:hint="eastAsia" w:asciiTheme="minorEastAsia" w:hAnsiTheme="minorEastAsia"/>
          <w:b/>
          <w:color w:val="auto"/>
          <w:sz w:val="24"/>
          <w:szCs w:val="24"/>
          <w:highlight w:val="none"/>
        </w:rPr>
        <w:t xml:space="preserve">、对响应文件的初审</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.1信用查询：</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.1.1信用记录：根据政府采购法及相关法规，以及《国务院关于建立完善守信联合激励和失信联合惩戒制度加快推进社会诚信建设的指导意见》（国发〔2016〕33号）《</w:t>
      </w:r>
      <w:r>
        <w:rPr>
          <w:rFonts w:asciiTheme="minorEastAsia" w:hAnsiTheme="minorEastAsia"/>
          <w:color w:val="auto"/>
          <w:sz w:val="24"/>
          <w:szCs w:val="24"/>
          <w:highlight w:val="none"/>
        </w:rPr>
        <w:t xml:space="preserve">财政部关于在政府采购活动中查询及使用信用记录有关问题的通知</w:t>
      </w:r>
      <w:r>
        <w:rPr>
          <w:rFonts w:hint="eastAsia" w:asciiTheme="minorEastAsia" w:hAnsiTheme="minorEastAsia"/>
          <w:color w:val="auto"/>
          <w:sz w:val="24"/>
          <w:szCs w:val="24"/>
          <w:highlight w:val="none"/>
        </w:rPr>
        <w:t xml:space="preserve">》（财库（201</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25</w:t>
      </w:r>
      <w:r>
        <w:rPr>
          <w:rFonts w:hint="eastAsia" w:asciiTheme="minorEastAsia" w:hAnsiTheme="minorEastAsia"/>
          <w:color w:val="auto"/>
          <w:sz w:val="24"/>
          <w:szCs w:val="24"/>
          <w:highlight w:val="none"/>
        </w:rPr>
        <w:t xml:space="preserve">）文件规定，采购人将对供应商进行信用查询。对列入失信被执行人名单、重大税收违法案件当事人名单、政府采购严重违法失信行为记录名单的供应商，拒绝其参与政府采购活动。</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 查询时间：评审环节。</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 查询渠道：在中国政府采购网、信用中国、信用江苏等网站查询相关主体信用记录。</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查询证据留存方式：征集人应对失信供应商进行甄别确认。存在失信信息的供应商应填写失信信息确认函并签名确认。同时，征集人应根据甄别确认的失信信息，登陆到来源网站页面进行复核并打印，作为证据留存。</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 响应文件初审分为资格审查和符合性审查。</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.2.1 资格审查：依据法律法规和征集文件规定的资格要求，征集人依法对响应供应商的资格进行审查。</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.2.2 符合性审查：依据征集活动的规定，由评审小组从响应文件的有效性、完整性和对征集文件的响应程度进行审查，以确定是否对征集文件的实质性要求作出响应。</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.2.3 未通过资格审查或符合性审查的供应商，交易中心将告知未通过资格审查或符合性审查的原因。</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在详细评审之前，评审小组将首先审查每份响应文件是否实质性响应了征集文件的要求。实质性响应是与征集文件要求的全部条款、条件和规格相符，没有重大偏离或保留的响应。</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所谓重大偏离或保留是指与征集文件规定的实质性要求存在负偏离，或者在实质上与征集文件不一致，而且限制了框架协议中征集人和入围供应商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如果响应文件实质上没有响应征集文件的要求，评审小组将予以拒绝，供应商不得通过修改或撤销不合要求的偏离或保留而使其响应文件成为实质性响应文件。</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评审小组将允许修正响应文件中不构成重大偏离的、微小的、非正规的、不一致的或不规则的地方，但这些修改不能影响任何供应商相应的名次排列。</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w:t>
      </w:r>
      <w:r>
        <w:rPr>
          <w:rFonts w:hint="eastAsia" w:ascii="宋体" w:hAnsi="宋体"/>
          <w:color w:val="auto"/>
          <w:sz w:val="24"/>
          <w:szCs w:val="24"/>
          <w:highlight w:val="none"/>
        </w:rPr>
        <w:t xml:space="preserve">响应供应商在响应文件开启及项目评审全过程中应在网上不见面开标系统中保持在线状态，以应对可能发生的澄清、说明等回复。</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1</w:t>
      </w:r>
      <w:r>
        <w:rPr>
          <w:rFonts w:hint="eastAsia" w:asciiTheme="minorEastAsia" w:hAnsiTheme="minorEastAsia"/>
          <w:b/>
          <w:color w:val="auto"/>
          <w:sz w:val="24"/>
          <w:szCs w:val="24"/>
          <w:highlight w:val="none"/>
        </w:rPr>
        <w:t xml:space="preserve">、无效响应条款和采购活动终止条款</w:t>
      </w:r>
      <w:r/>
    </w:p>
    <w:p>
      <w:pPr>
        <w:pStyle w:val="799"/>
        <w:ind w:firstLine="480"/>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1</w:t>
      </w: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无效响应条款：</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.1.1供应商在苏采云系统规定的时间内未成功解密电子响应文件的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 </w:t>
      </w:r>
      <w:r>
        <w:rPr>
          <w:rFonts w:hint="eastAsia" w:asciiTheme="minorEastAsia" w:hAnsiTheme="minorEastAsia"/>
          <w:color w:val="auto"/>
          <w:sz w:val="24"/>
          <w:szCs w:val="24"/>
          <w:highlight w:val="none"/>
        </w:rPr>
        <w:t xml:space="preserve">响应文件未按征集文件要求签署、盖章或电子签章的；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3 </w:t>
      </w:r>
      <w:r>
        <w:rPr>
          <w:rFonts w:hint="eastAsia" w:asciiTheme="minorEastAsia" w:hAnsiTheme="minorEastAsia"/>
          <w:color w:val="auto"/>
          <w:sz w:val="24"/>
          <w:szCs w:val="24"/>
          <w:highlight w:val="none"/>
        </w:rPr>
        <w:t xml:space="preserve">不具备征集文件中规定的资格要求的；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4 </w:t>
      </w:r>
      <w:r>
        <w:rPr>
          <w:rFonts w:hint="eastAsia" w:asciiTheme="minorEastAsia" w:hAnsiTheme="minorEastAsia"/>
          <w:color w:val="auto"/>
          <w:sz w:val="24"/>
          <w:szCs w:val="24"/>
          <w:highlight w:val="none"/>
        </w:rPr>
        <w:t xml:space="preserve">响应供应商未通过符合性审查的；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w:t>
      </w: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 响应应文件不能满足征集文件的实质性要求的；</w:t>
      </w:r>
      <w:r/>
    </w:p>
    <w:p>
      <w:pPr>
        <w:pStyle w:val="799"/>
        <w:ind w:firstLine="480"/>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21.1.</w:t>
      </w:r>
      <w:r>
        <w:rPr>
          <w:rFonts w:asciiTheme="minorEastAsia" w:hAnsiTheme="minorEastAsia"/>
          <w:b/>
          <w:color w:val="auto"/>
          <w:sz w:val="24"/>
          <w:szCs w:val="24"/>
          <w:highlight w:val="none"/>
        </w:rPr>
        <w:t xml:space="preserve">6</w:t>
      </w:r>
      <w:r>
        <w:rPr>
          <w:rFonts w:hint="eastAsia" w:asciiTheme="minorEastAsia" w:hAnsiTheme="minorEastAsia"/>
          <w:b/>
          <w:color w:val="auto"/>
          <w:sz w:val="24"/>
          <w:szCs w:val="24"/>
          <w:highlight w:val="none"/>
        </w:rPr>
        <w:t xml:space="preserve">不同响应供应商的响应文件使用同一台电脑编制的；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7 </w:t>
      </w:r>
      <w:r>
        <w:rPr>
          <w:rFonts w:hint="eastAsia" w:asciiTheme="minorEastAsia" w:hAnsiTheme="minorEastAsia"/>
          <w:color w:val="auto"/>
          <w:sz w:val="24"/>
          <w:szCs w:val="24"/>
          <w:highlight w:val="none"/>
        </w:rPr>
        <w:t xml:space="preserve">报价超过征集文件中规定的预算金额或者最高限价的；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8 </w:t>
      </w:r>
      <w:r>
        <w:rPr>
          <w:rFonts w:hint="eastAsia" w:asciiTheme="minorEastAsia" w:hAnsiTheme="minorEastAsia"/>
          <w:color w:val="auto"/>
          <w:sz w:val="24"/>
          <w:szCs w:val="24"/>
          <w:highlight w:val="none"/>
        </w:rPr>
        <w:t xml:space="preserve">响应文件含有征集人不能接受的附加条件的；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9 </w:t>
      </w:r>
      <w:r>
        <w:rPr>
          <w:rFonts w:hint="eastAsia" w:asciiTheme="minorEastAsia" w:hAnsiTheme="minorEastAsia"/>
          <w:color w:val="auto"/>
          <w:sz w:val="24"/>
          <w:szCs w:val="24"/>
          <w:highlight w:val="none"/>
        </w:rPr>
        <w:t xml:space="preserve">供应商同一分包提交两个（含两个）以上不同的报价的；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10 </w:t>
      </w:r>
      <w:r>
        <w:rPr>
          <w:rFonts w:hint="eastAsia" w:asciiTheme="minorEastAsia" w:hAnsiTheme="minorEastAsia"/>
          <w:color w:val="auto"/>
          <w:sz w:val="24"/>
          <w:szCs w:val="24"/>
          <w:highlight w:val="none"/>
        </w:rPr>
        <w:t xml:space="preserve">其他法律、法规及本征集文件规定的属无效响应的情形；</w:t>
      </w:r>
      <w:r/>
    </w:p>
    <w:p>
      <w:pPr>
        <w:pStyle w:val="799"/>
        <w:ind w:firstLine="480"/>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1</w:t>
      </w: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采购活动终止条款：</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出现影响采购公正的违法、违规行为的；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因重大变故，采购任务取消的；</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评审小组认定征集文件存在歧义、重大缺陷导致评审工作无法进行；</w:t>
      </w:r>
      <w:r/>
    </w:p>
    <w:p>
      <w:pPr>
        <w:pStyle w:val="799"/>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 提交响应文件和通过资格审查、符合性审查的</w:t>
      </w:r>
      <w:r>
        <w:rPr>
          <w:rFonts w:hint="eastAsia" w:asciiTheme="minorEastAsia" w:hAnsiTheme="minorEastAsia"/>
          <w:b/>
          <w:color w:val="auto"/>
          <w:sz w:val="24"/>
          <w:szCs w:val="24"/>
          <w:highlight w:val="none"/>
        </w:rPr>
        <w:t xml:space="preserve">供应商数量少于</w:t>
      </w:r>
      <w:r>
        <w:rPr>
          <w:rFonts w:asciiTheme="minorEastAsia" w:hAnsiTheme="minorEastAsia"/>
          <w:b/>
          <w:color w:val="auto"/>
          <w:sz w:val="24"/>
          <w:szCs w:val="24"/>
          <w:highlight w:val="none"/>
        </w:rPr>
        <w:t xml:space="preserve">15</w:t>
      </w:r>
      <w:r>
        <w:rPr>
          <w:rFonts w:hint="eastAsia" w:asciiTheme="minorEastAsia" w:hAnsiTheme="minorEastAsia"/>
          <w:b/>
          <w:color w:val="auto"/>
          <w:sz w:val="24"/>
          <w:szCs w:val="24"/>
          <w:highlight w:val="none"/>
        </w:rPr>
        <w:t xml:space="preserve">家。</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六、质疑处理</w:t>
      </w:r>
      <w:r/>
    </w:p>
    <w:p>
      <w:pPr>
        <w:pStyle w:val="799"/>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22</w:t>
      </w:r>
      <w:r>
        <w:rPr>
          <w:rFonts w:hint="eastAsia" w:asciiTheme="minorEastAsia" w:hAnsiTheme="minorEastAsia"/>
          <w:b/>
          <w:color w:val="auto"/>
          <w:sz w:val="24"/>
          <w:szCs w:val="24"/>
          <w:highlight w:val="none"/>
        </w:rPr>
        <w:t xml:space="preserve">、质疑处理</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 提出质疑的供应商应当是参与所质疑封闭式框架协议采购项目采购活动的供应商。潜在供应商依法获取其可质疑的征集文件的，可以对征集文件提出质疑。</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供应商认为征集文件、采购过程、入围结果使自己的权益受到损害的，可以在知道或应知其权益受到损害之日起七个工作日内，以书面形式向征集人或代理机构提出质疑。</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上述应知其权益受到损害之日，是指：</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.3.1对可以质疑的征集文件提出质疑的，为收到征集文件之日或者征集公告期限届满之日；</w:t>
      </w:r>
      <w:r/>
    </w:p>
    <w:p>
      <w:pPr>
        <w:pStyle w:val="799"/>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对采购过程提出质疑的，为各采购程序环节结束之日；</w:t>
      </w:r>
      <w:r/>
    </w:p>
    <w:p>
      <w:pPr>
        <w:pStyle w:val="799"/>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对入围结果提出质疑的，为入围结果公告期限届满之日。</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 供应商提出质疑应当提交质疑函和必要的证明材料。质疑函应当包括下列内容：</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.4.1 供应商的姓名或者名称、地址、邮编、联系人及联系电话；</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.4.2 质疑项目的名称、编号；</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.4.3 具体、明确的质疑事项和与质疑事项相关的请求；</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.4.4 事实依据；</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.4.5 必要的法律依据；</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.4.6 提出质疑的日期。</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质疑函的格式和内容应当符合财政部《政府采购供应商质疑函范本》 要求，并按《质疑函范本》中要求签字、盖章、加盖公章。质疑函范本在财政部官网上提供下载。</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 提交质疑函同时应当附如下证明材料：</w:t>
      </w:r>
      <w:r/>
    </w:p>
    <w:p>
      <w:pPr>
        <w:pStyle w:val="799"/>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.1 对征集文件提出质疑的供应商提供参加本征集活动的</w:t>
      </w:r>
      <w:r>
        <w:rPr>
          <w:rFonts w:hint="eastAsia" w:cs="宋体" w:asciiTheme="minorEastAsia" w:hAnsiTheme="minorEastAsia"/>
          <w:b/>
          <w:color w:val="auto"/>
          <w:sz w:val="24"/>
          <w:szCs w:val="24"/>
          <w:highlight w:val="none"/>
        </w:rPr>
        <w:t xml:space="preserve">《投标供应商确认函》</w:t>
      </w:r>
      <w:r>
        <w:rPr>
          <w:rFonts w:hint="eastAsia" w:asciiTheme="minorEastAsia" w:hAnsiTheme="minorEastAsia"/>
          <w:b/>
          <w:color w:val="auto"/>
          <w:sz w:val="24"/>
          <w:szCs w:val="24"/>
          <w:highlight w:val="none"/>
        </w:rPr>
        <w:t xml:space="preserve">；</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2 </w:t>
      </w:r>
      <w:r>
        <w:rPr>
          <w:rFonts w:hint="eastAsia" w:asciiTheme="minorEastAsia" w:hAnsiTheme="minorEastAsia"/>
          <w:color w:val="auto"/>
          <w:sz w:val="24"/>
          <w:szCs w:val="24"/>
          <w:highlight w:val="none"/>
        </w:rPr>
        <w:t xml:space="preserve">质疑供应商的营业执照复印件加盖单位公章；</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3 </w:t>
      </w:r>
      <w:r>
        <w:rPr>
          <w:rFonts w:hint="eastAsia" w:asciiTheme="minorEastAsia" w:hAnsiTheme="minorEastAsia"/>
          <w:color w:val="auto"/>
          <w:sz w:val="24"/>
          <w:szCs w:val="24"/>
          <w:highlight w:val="none"/>
        </w:rPr>
        <w:t xml:space="preserve">质疑供应商</w:t>
      </w:r>
      <w:r>
        <w:rPr>
          <w:rFonts w:hint="eastAsia" w:asciiTheme="minorEastAsia" w:hAnsiTheme="minorEastAsia"/>
          <w:color w:val="auto"/>
          <w:sz w:val="24"/>
          <w:szCs w:val="24"/>
          <w:highlight w:val="none"/>
          <w:lang w:eastAsia="zh-CN"/>
        </w:rPr>
        <w:t xml:space="preserve">法定代表人（负责人）</w:t>
      </w:r>
      <w:r>
        <w:rPr>
          <w:rFonts w:hint="eastAsia" w:asciiTheme="minorEastAsia" w:hAnsiTheme="minorEastAsia"/>
          <w:color w:val="auto"/>
          <w:sz w:val="24"/>
          <w:szCs w:val="24"/>
          <w:highlight w:val="none"/>
        </w:rPr>
        <w:t xml:space="preserve">身份证复印件加盖单位公章；</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7 </w:t>
      </w:r>
      <w:r>
        <w:rPr>
          <w:rFonts w:hint="eastAsia" w:asciiTheme="minorEastAsia" w:hAnsiTheme="minorEastAsia"/>
          <w:color w:val="auto"/>
          <w:sz w:val="24"/>
          <w:szCs w:val="24"/>
          <w:highlight w:val="none"/>
        </w:rPr>
        <w:t xml:space="preserve">质疑供应商若委托代理人进行质疑的，提供法人授权委托书及代理人身份证复印件加盖单位公章，授权委托书应载明代理人的姓名或者名称、代理事项、具体权限、期限和相关事项；</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8 </w:t>
      </w:r>
      <w:r>
        <w:rPr>
          <w:rFonts w:hint="eastAsia" w:asciiTheme="minorEastAsia" w:hAnsiTheme="minorEastAsia"/>
          <w:color w:val="auto"/>
          <w:sz w:val="24"/>
          <w:szCs w:val="24"/>
          <w:highlight w:val="none"/>
        </w:rPr>
        <w:t xml:space="preserve">供应商应当在法定质疑期内一次性提出针对同一采购程序环节的质疑。供应商如在法定期限内对同一采购程序环节提出多次质疑的，代理机构只对供应商最后一次质疑作出答复。</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 以下情形的质疑不予受理：</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.1 内容不符合《政府采购质疑和投诉办法》第十二条规定的质疑；</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.2 超出政府采购法定期限的质疑；</w:t>
      </w:r>
      <w:r/>
    </w:p>
    <w:p>
      <w:pPr>
        <w:pStyle w:val="799"/>
        <w:ind w:firstLine="480"/>
        <w:spacing w:line="500" w:lineRule="exact"/>
        <w:rPr>
          <w:rFonts w:asciiTheme="minorEastAsia" w:hAnsiTheme="minorEastAsia"/>
          <w:color w:val="auto"/>
          <w:sz w:val="24"/>
          <w:szCs w:val="24"/>
          <w:highlight w:val="none"/>
        </w:rPr>
      </w:pPr>
      <w:r/>
      <w:bookmarkStart w:id="5" w:name="OLE_LINK14"/>
      <w:r/>
      <w:bookmarkStart w:id="6" w:name="OLE_LINK13"/>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3</w:t>
      </w:r>
      <w:bookmarkEnd w:id="5"/>
      <w:r/>
      <w:bookmarkEnd w:id="6"/>
      <w:r>
        <w:rPr>
          <w:rFonts w:hint="eastAsia" w:asciiTheme="minorEastAsia" w:hAnsiTheme="minorEastAsia"/>
          <w:color w:val="auto"/>
          <w:sz w:val="24"/>
          <w:szCs w:val="24"/>
          <w:highlight w:val="none"/>
        </w:rPr>
        <w:t xml:space="preserve"> 未参加征集活动的供应商或在征集活动中自身权益未受到损害的供应商所提出的质疑；</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4 </w:t>
      </w:r>
      <w:r>
        <w:rPr>
          <w:rFonts w:hint="eastAsia" w:cs="宋体" w:asciiTheme="minorEastAsia" w:hAnsiTheme="minorEastAsia"/>
          <w:color w:val="auto"/>
          <w:sz w:val="24"/>
          <w:szCs w:val="24"/>
          <w:highlight w:val="none"/>
        </w:rPr>
        <w:t xml:space="preserve">根据《政府采购质疑和投诉办法》（财政部第94号令）第十一条规定，提出质疑的供应商应当是参与所质疑项目采购活动的供应商。提出质疑的供应商必须是依法获取征集文件，须将合法获取征集文件的证明材料（</w:t>
      </w:r>
      <w:r>
        <w:rPr>
          <w:rFonts w:hint="eastAsia" w:cs="宋体" w:asciiTheme="minorEastAsia" w:hAnsiTheme="minorEastAsia"/>
          <w:b/>
          <w:color w:val="auto"/>
          <w:sz w:val="24"/>
          <w:szCs w:val="24"/>
          <w:highlight w:val="none"/>
        </w:rPr>
        <w:t xml:space="preserve">即《投标供应商确认函</w:t>
      </w:r>
      <w:r>
        <w:rPr>
          <w:rFonts w:hint="eastAsia" w:cs="宋体" w:asciiTheme="minorEastAsia" w:hAnsiTheme="minorEastAsia"/>
          <w:color w:val="auto"/>
          <w:sz w:val="24"/>
          <w:szCs w:val="24"/>
          <w:highlight w:val="none"/>
        </w:rPr>
        <w:t xml:space="preserve">》）与质疑函一起递交，否则不予受理。</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10 </w:t>
      </w:r>
      <w:r>
        <w:rPr>
          <w:rFonts w:hint="eastAsia" w:asciiTheme="minorEastAsia" w:hAnsiTheme="minorEastAsia"/>
          <w:color w:val="auto"/>
          <w:sz w:val="24"/>
          <w:szCs w:val="24"/>
          <w:highlight w:val="none"/>
        </w:rPr>
        <w:t xml:space="preserve">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11</w:t>
      </w:r>
      <w:r>
        <w:rPr>
          <w:rFonts w:hint="eastAsia" w:asciiTheme="minorEastAsia" w:hAnsiTheme="minorEastAsia"/>
          <w:color w:val="auto"/>
          <w:sz w:val="24"/>
          <w:szCs w:val="24"/>
          <w:highlight w:val="none"/>
        </w:rPr>
        <w:t xml:space="preserve"> 接受质疑函联系方式见采购公告联系事项。</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七、入围</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3</w:t>
      </w:r>
      <w:r>
        <w:rPr>
          <w:rFonts w:hint="eastAsia" w:asciiTheme="minorEastAsia" w:hAnsiTheme="minorEastAsia"/>
          <w:b/>
          <w:color w:val="auto"/>
          <w:sz w:val="24"/>
          <w:szCs w:val="24"/>
          <w:highlight w:val="none"/>
        </w:rPr>
        <w:t xml:space="preserve">、确定第一阶段入围供应商</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入围供应商的选取原则和数量见征集文件第五章规定。 </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征集人应当自入围供应商确定之日起</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个工作日内在苏州政府采购网发布入围结果公告，公告期限为1个工作日。</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24、入围通知书</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24.1入围结果确定后，入围通知书在入围公告发布后将发布在苏采云系统中，入围通知书发布之日视为入围供应商领取之日，入围供应商在成交结果公告届满之日起3</w:t>
      </w:r>
      <w:r>
        <w:rPr>
          <w:rFonts w:asciiTheme="minorEastAsia" w:hAnsiTheme="minorEastAsia"/>
          <w:color w:val="auto"/>
          <w:sz w:val="24"/>
          <w:szCs w:val="24"/>
          <w:highlight w:val="none"/>
        </w:rPr>
        <w:t xml:space="preserve">0日内自行在苏采云系统中</w:t>
      </w:r>
      <w:r>
        <w:rPr>
          <w:rFonts w:hint="eastAsia" w:asciiTheme="minorEastAsia" w:hAnsiTheme="minorEastAsia"/>
          <w:color w:val="auto"/>
          <w:sz w:val="24"/>
          <w:szCs w:val="24"/>
          <w:highlight w:val="none"/>
        </w:rPr>
        <w:t xml:space="preserve">下载打印。</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八、签订框架协议</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25、签订框架协议</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25.l</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框架协议不得对征集文件确定的事项以及入围供应商的响应文件作实质性修改。</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25.3 征集文件、入围供应商的响应文件及评审过程中有关澄清、承诺文件均应作为框架协议的附件。</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25.4 签订框架协议后，入围供应商不得将相关服务进行转包。未经采购人同意，入围供应商也不得采用分包的形式履行合同，否则征集人有权终止框架协议，采购人有权终止采购合同。转包或分包造成交易中心或采购人损失的，入围供应商应承担相应赔偿责任。</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入围供应商如无正当理由不及时签订框架协议的，应承担《中华人民共和国政府采购法实施条例》第七十二条第一款第（二）项规定的法律责任。</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九、用户反馈和评价机制</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6</w:t>
      </w:r>
      <w:r>
        <w:rPr>
          <w:rFonts w:hint="eastAsia" w:asciiTheme="minorEastAsia" w:hAnsiTheme="minorEastAsia"/>
          <w:b/>
          <w:color w:val="auto"/>
          <w:sz w:val="24"/>
          <w:szCs w:val="24"/>
          <w:highlight w:val="none"/>
        </w:rPr>
        <w:t xml:space="preserve">、用户反馈和评价机制</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入围供应商按照框架协议约定接受征集人合同授予，并履行采购合同。</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十、入围供应商的清退和补充规则</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27、清退规则</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7.1 </w:t>
      </w:r>
      <w:r>
        <w:rPr>
          <w:rFonts w:hint="eastAsia" w:asciiTheme="minorEastAsia" w:hAnsiTheme="minorEastAsia"/>
          <w:color w:val="auto"/>
          <w:sz w:val="24"/>
          <w:szCs w:val="24"/>
          <w:highlight w:val="none"/>
        </w:rPr>
        <w:t xml:space="preserve">入围供应商有下列情形之一，尚未签订框架协议的，取消其入围资格；已经签订框架协议的，解除与其签订的框架协议：</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（1）恶意串通谋取入围或者合同成交的； </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（2）提供虚假材料谋取入围或者合同成交的； </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（3）无正当理由拒不接受合同授予的； </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（4）不履行合同义务或者履行合同义务不符合约定，经采购人请求履行后仍不履行或者仍未按约定履行的； </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（5）框架协议有效期内，因违法行为被禁止或限制参加政府采购活动的； </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（6）框架协议约定的其他情形。</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被取消入围资格或者被解除框架协议的供应商不得参加同一封闭式框架协议补充征集，或者重新申请加入同一开放式框架协议。 </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8、</w:t>
      </w:r>
      <w:r>
        <w:rPr>
          <w:rFonts w:hint="eastAsia" w:asciiTheme="minorEastAsia" w:hAnsiTheme="minorEastAsia"/>
          <w:b/>
          <w:color w:val="auto"/>
          <w:sz w:val="24"/>
          <w:szCs w:val="24"/>
          <w:highlight w:val="none"/>
        </w:rPr>
        <w:t xml:space="preserve">补充规则</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8.1</w:t>
      </w:r>
      <w:r>
        <w:rPr>
          <w:rFonts w:hint="eastAsia" w:asciiTheme="minorEastAsia" w:hAnsiTheme="minorEastAsia"/>
          <w:color w:val="auto"/>
          <w:sz w:val="24"/>
          <w:szCs w:val="24"/>
          <w:highlight w:val="none"/>
        </w:rPr>
        <w:t xml:space="preserve">在本框架协议有效期内，除非所有入围供应商入围资格被取消，否则将不再补充供应商入围。</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十一、确定第二阶段成交供应商的方式</w:t>
      </w:r>
      <w:r/>
    </w:p>
    <w:p>
      <w:pPr>
        <w:pStyle w:val="799"/>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9.1 采购人按照征集文件或者框架协议的规定从第一阶段入围供应商中直接选定供应商并签订采购合同。</w:t>
      </w:r>
      <w:r/>
    </w:p>
    <w:p>
      <w:pPr>
        <w:pStyle w:val="799"/>
        <w:spacing w:line="500" w:lineRule="exact"/>
        <w:rPr>
          <w:rFonts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十二、政府采购相关政策</w:t>
      </w:r>
      <w:r/>
    </w:p>
    <w:p>
      <w:pPr>
        <w:pStyle w:val="799"/>
        <w:spacing w:line="500" w:lineRule="exact"/>
        <w:rPr>
          <w:rFonts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30、政府采购节能产品和环境标志产品</w:t>
      </w:r>
      <w:r/>
    </w:p>
    <w:p>
      <w:pPr>
        <w:pStyle w:val="799"/>
        <w:ind w:firstLine="480"/>
        <w:spacing w:line="5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30.1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pStyle w:val="799"/>
        <w:ind w:firstLine="480"/>
        <w:spacing w:line="5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30.2</w:t>
      </w:r>
      <w:r>
        <w:rPr>
          <w:rFonts w:hint="eastAsia" w:cs="宋体" w:asciiTheme="minorEastAsia" w:hAnsiTheme="minorEastAsia"/>
          <w:color w:val="auto"/>
          <w:sz w:val="24"/>
          <w:szCs w:val="24"/>
          <w:highlight w:val="none"/>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799"/>
        <w:ind w:firstLine="480"/>
        <w:spacing w:line="500" w:lineRule="exact"/>
        <w:rPr>
          <w:rFonts w:asciiTheme="minorEastAsia" w:hAnsiTheme="minorEastAsia"/>
          <w:b/>
          <w:color w:val="auto"/>
          <w:sz w:val="24"/>
          <w:szCs w:val="24"/>
          <w:highlight w:val="none"/>
        </w:rPr>
      </w:pPr>
      <w:r>
        <w:rPr>
          <w:rFonts w:cs="宋体" w:asciiTheme="minorEastAsia" w:hAnsiTheme="minorEastAsia"/>
          <w:color w:val="auto"/>
          <w:sz w:val="24"/>
          <w:szCs w:val="24"/>
          <w:highlight w:val="none"/>
        </w:rPr>
        <w:t xml:space="preserve">30.3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b/>
          <w:color w:val="auto"/>
          <w:sz w:val="24"/>
          <w:szCs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799"/>
        <w:spacing w:line="500" w:lineRule="exact"/>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3</w:t>
      </w:r>
      <w:r>
        <w:rPr>
          <w:rFonts w:cs="宋体" w:asciiTheme="minorEastAsia" w:hAnsiTheme="minorEastAsia"/>
          <w:b/>
          <w:bCs/>
          <w:color w:val="auto"/>
          <w:sz w:val="24"/>
          <w:szCs w:val="24"/>
          <w:highlight w:val="none"/>
        </w:rPr>
        <w:t xml:space="preserve">1、</w:t>
      </w:r>
      <w:r>
        <w:rPr>
          <w:rFonts w:hint="eastAsia" w:cs="宋体" w:asciiTheme="minorEastAsia" w:hAnsiTheme="minorEastAsia"/>
          <w:b/>
          <w:bCs/>
          <w:color w:val="auto"/>
          <w:sz w:val="24"/>
          <w:szCs w:val="24"/>
          <w:highlight w:val="none"/>
        </w:rPr>
        <w:t xml:space="preserve">中小企业相关政策：</w:t>
      </w:r>
      <w:r/>
    </w:p>
    <w:p>
      <w:pPr>
        <w:pStyle w:val="799"/>
        <w:ind w:firstLine="480"/>
        <w:spacing w:line="500" w:lineRule="exact"/>
        <w:rPr>
          <w:rFonts w:cs="仿宋"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w:t>
      </w:r>
      <w:r>
        <w:rPr>
          <w:rFonts w:cs="宋体" w:asciiTheme="minorEastAsia" w:hAnsiTheme="minorEastAsia"/>
          <w:color w:val="auto"/>
          <w:sz w:val="24"/>
          <w:szCs w:val="24"/>
          <w:highlight w:val="none"/>
        </w:rPr>
        <w:t xml:space="preserve">1.1</w:t>
      </w:r>
      <w:r>
        <w:rPr>
          <w:rFonts w:hint="eastAsia" w:cs="仿宋" w:asciiTheme="minorEastAsia" w:hAnsiTheme="minorEastAsia"/>
          <w:color w:val="auto"/>
          <w:sz w:val="24"/>
          <w:szCs w:val="24"/>
          <w:highlight w:val="none"/>
        </w:rPr>
        <w:t xml:space="preserve">根据《政府采购促进中小企业发展管理办法》（财库﹝</w:t>
      </w:r>
      <w:r>
        <w:rPr>
          <w:rFonts w:cs="仿宋" w:asciiTheme="minorEastAsia" w:hAnsiTheme="minorEastAsia"/>
          <w:color w:val="auto"/>
          <w:sz w:val="24"/>
          <w:szCs w:val="24"/>
          <w:highlight w:val="none"/>
        </w:rPr>
        <w:t xml:space="preserve">2020﹞46号）</w:t>
      </w:r>
      <w:r>
        <w:rPr>
          <w:rFonts w:hint="eastAsia" w:cs="仿宋" w:asciiTheme="minorEastAsia" w:hAnsiTheme="minorEastAsia"/>
          <w:color w:val="auto"/>
          <w:sz w:val="24"/>
          <w:szCs w:val="24"/>
          <w:highlight w:val="none"/>
        </w:rPr>
        <w:t xml:space="preserve">规定，</w:t>
      </w:r>
      <w:r>
        <w:rPr>
          <w:rFonts w:cs="仿宋" w:asciiTheme="minorEastAsia" w:hAnsiTheme="minorEastAsia"/>
          <w:color w:val="auto"/>
          <w:sz w:val="24"/>
          <w:szCs w:val="24"/>
          <w:highlight w:val="none"/>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color w:val="auto"/>
          <w:sz w:val="24"/>
          <w:szCs w:val="24"/>
          <w:highlight w:val="none"/>
        </w:rPr>
        <w:t xml:space="preserve">但与大企业的负责人为同一人，或者与大企业存在直接控股、管理关系的除外。</w:t>
      </w:r>
      <w:r>
        <w:rPr>
          <w:rFonts w:cs="仿宋" w:asciiTheme="minorEastAsia" w:hAnsiTheme="minorEastAsia"/>
          <w:color w:val="auto"/>
          <w:sz w:val="24"/>
          <w:szCs w:val="24"/>
          <w:highlight w:val="none"/>
        </w:rPr>
        <w:t xml:space="preserve">符合中小企业划分标准的个体工商户，在政府采购活动中视同中小企业。</w:t>
      </w:r>
      <w:r/>
    </w:p>
    <w:p>
      <w:pPr>
        <w:pStyle w:val="799"/>
        <w:ind w:firstLine="480"/>
        <w:spacing w:line="500" w:lineRule="exact"/>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 xml:space="preserve">根据《政府采购促进中小企业发展管理办法》（财库〔2020〕46号）有关规定：</w:t>
      </w:r>
      <w:r/>
    </w:p>
    <w:p>
      <w:pPr>
        <w:pStyle w:val="799"/>
        <w:spacing w:line="500" w:lineRule="exact"/>
        <w:rPr>
          <w:rFonts w:cs="仿宋" w:asciiTheme="minorEastAsia" w:hAnsiTheme="minorEastAsia"/>
          <w:color w:val="auto"/>
          <w:sz w:val="24"/>
          <w:szCs w:val="24"/>
          <w:highlight w:val="none"/>
        </w:rPr>
      </w:pPr>
      <w:r>
        <w:rPr>
          <w:rFonts w:cs="仿宋" w:asciiTheme="minorEastAsia" w:hAnsiTheme="minorEastAsia"/>
          <w:color w:val="auto"/>
          <w:sz w:val="24"/>
          <w:szCs w:val="24"/>
          <w:highlight w:val="none"/>
        </w:rPr>
        <w:t xml:space="preserve">中小企业投标人应当提供中小企业声明函或残疾人福利性单位声明函或省级以上监狱管理局、戒毒管理局（含新疆生产建设兵团）出具的属于监狱企业的证明文件。</w:t>
      </w:r>
      <w:r/>
    </w:p>
    <w:p>
      <w:pPr>
        <w:pStyle w:val="799"/>
        <w:ind w:firstLine="480"/>
        <w:spacing w:line="500" w:lineRule="exact"/>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31.1</w:t>
      </w:r>
      <w:r>
        <w:rPr>
          <w:rFonts w:hint="eastAsia" w:cs="宋体" w:asciiTheme="minorEastAsia" w:hAnsiTheme="minorEastAsia"/>
          <w:b/>
          <w:color w:val="auto"/>
          <w:sz w:val="24"/>
          <w:szCs w:val="24"/>
          <w:highlight w:val="none"/>
        </w:rPr>
        <w:t xml:space="preserve">.</w:t>
      </w:r>
      <w:r>
        <w:rPr>
          <w:rFonts w:cs="宋体" w:asciiTheme="minorEastAsia" w:hAnsiTheme="minorEastAsia"/>
          <w:b/>
          <w:color w:val="auto"/>
          <w:sz w:val="24"/>
          <w:szCs w:val="24"/>
          <w:highlight w:val="none"/>
        </w:rPr>
        <w:t xml:space="preserve">1中小企业划分：</w:t>
      </w:r>
      <w:r/>
    </w:p>
    <w:p>
      <w:pPr>
        <w:pStyle w:val="799"/>
        <w:ind w:firstLine="480"/>
        <w:spacing w:line="500" w:lineRule="exact"/>
        <w:rPr>
          <w:rFonts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（1）符合中小企业划分标准的个体工商户，在政府采购活动中视同中小企业。</w:t>
      </w:r>
      <w:r/>
    </w:p>
    <w:p>
      <w:pPr>
        <w:pStyle w:val="799"/>
        <w:ind w:firstLine="480"/>
        <w:spacing w:line="500" w:lineRule="exact"/>
        <w:rPr>
          <w:rFonts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（2）中小企业划分标准详见“工信部联企业〔2011〕300号通知”</w:t>
      </w:r>
      <w:r/>
    </w:p>
    <w:p>
      <w:pPr>
        <w:pStyle w:val="799"/>
        <w:ind w:firstLine="480"/>
        <w:spacing w:line="500" w:lineRule="exact"/>
        <w:rPr>
          <w:rFonts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31.1.2 残疾人福利性单位政策：</w:t>
      </w:r>
      <w:r/>
    </w:p>
    <w:p>
      <w:pPr>
        <w:pStyle w:val="799"/>
        <w:ind w:firstLine="480"/>
        <w:spacing w:line="500" w:lineRule="exact"/>
        <w:rPr>
          <w:rFonts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pStyle w:val="799"/>
        <w:ind w:firstLine="480"/>
        <w:spacing w:line="500" w:lineRule="exact"/>
        <w:rPr>
          <w:rFonts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31.1.3 监狱企业发展政策：</w:t>
      </w:r>
      <w:r/>
    </w:p>
    <w:p>
      <w:pPr>
        <w:pStyle w:val="799"/>
        <w:ind w:firstLine="480"/>
        <w:spacing w:line="500" w:lineRule="exact"/>
        <w:rPr>
          <w:rFonts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pStyle w:val="799"/>
        <w:ind w:firstLine="480"/>
        <w:spacing w:line="500" w:lineRule="exact"/>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31.1.4中标、成交供应商享受规定的中小企业扶持政策的，其声明函及相关证明材料应当随中标、成交结果同时公告，接受社会监督。</w:t>
      </w:r>
      <w:r/>
    </w:p>
    <w:p>
      <w:pPr>
        <w:pStyle w:val="799"/>
        <w:ind w:firstLine="480"/>
        <w:spacing w:line="500" w:lineRule="exact"/>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31.2</w:t>
      </w:r>
      <w:r>
        <w:rPr>
          <w:rFonts w:hint="eastAsia" w:cs="宋体" w:asciiTheme="minorEastAsia" w:hAnsiTheme="minorEastAsia"/>
          <w:b/>
          <w:color w:val="auto"/>
          <w:sz w:val="24"/>
          <w:szCs w:val="24"/>
          <w:highlight w:val="none"/>
        </w:rPr>
        <w:t xml:space="preserve">价格评审优惠的扶持政策</w:t>
      </w:r>
      <w:r/>
    </w:p>
    <w:p>
      <w:pPr>
        <w:pStyle w:val="799"/>
        <w:ind w:firstLine="480"/>
        <w:spacing w:line="500" w:lineRule="exac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3</w:t>
      </w:r>
      <w:r>
        <w:rPr>
          <w:rFonts w:cs="宋体" w:asciiTheme="minorEastAsia" w:hAnsiTheme="minorEastAsia"/>
          <w:b/>
          <w:color w:val="auto"/>
          <w:sz w:val="24"/>
          <w:szCs w:val="24"/>
          <w:highlight w:val="none"/>
        </w:rPr>
        <w:t xml:space="preserve">1</w:t>
      </w:r>
      <w:r>
        <w:rPr>
          <w:rFonts w:hint="eastAsia" w:cs="宋体" w:asciiTheme="minorEastAsia" w:hAnsiTheme="minorEastAsia"/>
          <w:b/>
          <w:color w:val="auto"/>
          <w:sz w:val="24"/>
          <w:szCs w:val="24"/>
          <w:highlight w:val="none"/>
        </w:rPr>
        <w:t xml:space="preserve">.2.1属于非专门面向中小企业的标段或项目</w:t>
      </w:r>
      <w:r/>
    </w:p>
    <w:p>
      <w:pPr>
        <w:pStyle w:val="79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根据《政府采购促进中小企业发展管理办法》（财库﹝2020﹞46号）的规定：</w:t>
      </w:r>
      <w:r/>
    </w:p>
    <w:p>
      <w:pPr>
        <w:pStyle w:val="79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（1）在货物采购项目中，货物由小、微企业制造，即货物由小、微企业生产且使用该小、微企业商号或者注册商标。对其报价给予20%的扣除，扣除后的价格参与价格评审。</w:t>
      </w:r>
      <w:r/>
    </w:p>
    <w:p>
      <w:pPr>
        <w:pStyle w:val="799"/>
        <w:ind w:firstLine="480"/>
        <w:spacing w:line="500" w:lineRule="exac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pStyle w:val="79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（3）在货物采购项目中，供应商提供的货物既有小、微企业制造货物，也有中、大型企业制造货物的，不享受本办法规定的小、微企业价格扶持政策。</w:t>
      </w:r>
      <w:r/>
    </w:p>
    <w:p>
      <w:pPr>
        <w:pStyle w:val="79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pStyle w:val="79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（5）符合中小企业划分标准的个体工商户，在政府采购活动中视同中小企业。</w:t>
      </w:r>
      <w:r/>
    </w:p>
    <w:p>
      <w:pPr>
        <w:pStyle w:val="79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（6）残疾人福利性单位及监狱企业视同小型企业，享受评审中价格扣除等促进中小企业发展的政府采购政策。</w:t>
      </w:r>
      <w:r/>
    </w:p>
    <w:p>
      <w:pPr>
        <w:pStyle w:val="799"/>
        <w:ind w:firstLine="480"/>
        <w:spacing w:line="50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（7）供应商按照本办法规定提供声明函内容不实的，属于提供虚假材料谋取中标、 成交， 依照《中华人民共和国政府采购法》 等国家有关规定追究相应责任。</w:t>
      </w:r>
      <w:r/>
    </w:p>
    <w:p>
      <w:pPr>
        <w:pStyle w:val="799"/>
        <w:spacing w:line="500" w:lineRule="exact"/>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32、绿色数据中心政策</w:t>
      </w:r>
      <w:r/>
    </w:p>
    <w:p>
      <w:pPr>
        <w:pStyle w:val="799"/>
        <w:ind w:firstLine="480"/>
        <w:spacing w:line="500" w:lineRule="exact"/>
        <w:rPr>
          <w:rFonts w:cs="宋体" w:asciiTheme="minorEastAsia" w:hAnsiTheme="minorEastAsia"/>
          <w:color w:val="auto"/>
          <w:sz w:val="24"/>
          <w:szCs w:val="24"/>
          <w:highlight w:val="none"/>
        </w:rPr>
      </w:pPr>
      <w:r>
        <w:rPr>
          <w:rFonts w:asciiTheme="minorEastAsia" w:hAnsiTheme="minorEastAsia"/>
          <w:color w:val="auto"/>
          <w:sz w:val="24"/>
          <w:szCs w:val="24"/>
          <w:highlight w:val="none"/>
        </w:rPr>
        <w:t xml:space="preserve">32.1 </w:t>
      </w:r>
      <w:r>
        <w:rPr>
          <w:rFonts w:hint="eastAsia" w:asciiTheme="minorEastAsia" w:hAnsiTheme="minorEastAsia"/>
          <w:color w:val="auto"/>
          <w:sz w:val="24"/>
          <w:szCs w:val="24"/>
          <w:highlight w:val="none"/>
        </w:rPr>
        <w:t xml:space="preserve">依据《绿色数据中心政府采购需求标准（试行）》（财办库〔2023〕7 号）文件精神，采购</w:t>
      </w:r>
      <w:r>
        <w:rPr>
          <w:rFonts w:hint="eastAsia" w:asciiTheme="minorEastAsia" w:hAnsiTheme="minorEastAsia"/>
          <w:color w:val="auto"/>
          <w:sz w:val="24"/>
          <w:szCs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99"/>
        <w:spacing w:line="500" w:lineRule="exact"/>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t xml:space="preserve">33</w:t>
      </w:r>
      <w:r>
        <w:rPr>
          <w:rFonts w:hint="eastAsia" w:cs="宋体" w:asciiTheme="minorEastAsia" w:hAnsiTheme="minorEastAsia"/>
          <w:b/>
          <w:color w:val="auto"/>
          <w:sz w:val="24"/>
          <w:szCs w:val="24"/>
          <w:highlight w:val="none"/>
        </w:rPr>
        <w:t xml:space="preserve">、</w:t>
      </w:r>
      <w:r>
        <w:rPr>
          <w:rFonts w:cs="宋体" w:asciiTheme="minorEastAsia" w:hAnsiTheme="minorEastAsia"/>
          <w:b/>
          <w:color w:val="auto"/>
          <w:sz w:val="24"/>
          <w:szCs w:val="24"/>
          <w:highlight w:val="none"/>
        </w:rPr>
        <w:t xml:space="preserve">商品包装、快递包装政策</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33.1、</w:t>
      </w:r>
      <w:r>
        <w:rPr>
          <w:rFonts w:hint="eastAsia" w:asciiTheme="minorEastAsia" w:hAnsiTheme="minorEastAsia"/>
          <w:color w:val="auto"/>
          <w:sz w:val="24"/>
          <w:szCs w:val="24"/>
          <w:highlight w:val="none"/>
        </w:rPr>
        <w:t xml:space="preserve">依据</w:t>
      </w:r>
      <w:r>
        <w:rPr>
          <w:rFonts w:asciiTheme="minorEastAsia" w:hAnsiTheme="minorEastAsia"/>
          <w:color w:val="auto"/>
          <w:sz w:val="24"/>
          <w:szCs w:val="24"/>
          <w:highlight w:val="none"/>
        </w:rPr>
        <w:t xml:space="preserve">《关于印发〈商品包装政府采购需求标准（试行）〉、〈快递包装政府采购需求标准（试行）〉的通知》（财办库〔2020〕123号）</w:t>
      </w:r>
      <w:r>
        <w:rPr>
          <w:rFonts w:hint="eastAsia" w:asciiTheme="minorEastAsia" w:hAnsiTheme="minorEastAsia"/>
          <w:color w:val="auto"/>
          <w:sz w:val="24"/>
          <w:szCs w:val="24"/>
          <w:highlight w:val="none"/>
        </w:rPr>
        <w:t xml:space="preserve">文件</w:t>
      </w:r>
      <w:r>
        <w:rPr>
          <w:rFonts w:asciiTheme="minorEastAsia" w:hAnsiTheme="minorEastAsia"/>
          <w:color w:val="auto"/>
          <w:sz w:val="24"/>
          <w:szCs w:val="24"/>
          <w:highlight w:val="none"/>
        </w:rPr>
        <w:t xml:space="preserve">精神</w:t>
      </w:r>
      <w:r>
        <w:rPr>
          <w:rFonts w:hint="eastAsia" w:asciiTheme="minorEastAsia" w:hAnsiTheme="minorEastAsia"/>
          <w:color w:val="auto"/>
          <w:sz w:val="24"/>
          <w:szCs w:val="24"/>
          <w:highlight w:val="none"/>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pStyle w:val="799"/>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十三、未尽事宜其他</w:t>
      </w:r>
      <w:r/>
    </w:p>
    <w:p>
      <w:pPr>
        <w:pStyle w:val="799"/>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34.1 </w:t>
      </w:r>
      <w:r>
        <w:rPr>
          <w:rFonts w:hint="eastAsia" w:asciiTheme="minorEastAsia" w:hAnsiTheme="minorEastAsia"/>
          <w:color w:val="auto"/>
          <w:sz w:val="24"/>
          <w:szCs w:val="24"/>
          <w:highlight w:val="none"/>
        </w:rPr>
        <w:t xml:space="preserve">按《中华人民共和国政府采购法》及其他有关的法律法规的规定执行。</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spacing w:line="500" w:lineRule="exact"/>
        <w:rPr>
          <w:rFonts w:asciiTheme="minorEastAsia" w:hAnsiTheme="minorEastAsia"/>
          <w:b/>
          <w:color w:val="auto"/>
          <w:sz w:val="44"/>
          <w:szCs w:val="44"/>
          <w:highlight w:val="none"/>
        </w:rPr>
      </w:pPr>
      <w:r>
        <w:rPr>
          <w:rFonts w:hint="eastAsia" w:asciiTheme="minorEastAsia" w:hAnsiTheme="minorEastAsia"/>
          <w:b/>
          <w:color w:val="auto"/>
          <w:sz w:val="44"/>
          <w:szCs w:val="44"/>
          <w:highlight w:val="none"/>
        </w:rPr>
        <w:t xml:space="preserve">第三部分项目需求</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说明：</w:t>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1.采购需求要求如有未尽事宜由征集人与入围供应商在框架协议中约定。</w:t>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2.“实质性要求”是指征集文件中已经指明不满足则响应无效的条款，或者不能负偏离的条款，或者 采购需求中带“</w:t>
      </w:r>
      <w:r>
        <w:rPr>
          <w:rFonts w:hint="eastAsia" w:ascii="宋体" w:hAnsi="宋体"/>
          <w:b/>
          <w:color w:val="auto"/>
          <w:sz w:val="24"/>
          <w:szCs w:val="24"/>
          <w:highlight w:val="none"/>
        </w:rPr>
        <w:t xml:space="preserve">★</w:t>
      </w:r>
      <w:r>
        <w:rPr>
          <w:rFonts w:hint="eastAsia" w:asciiTheme="minorEastAsia" w:hAnsiTheme="minorEastAsia"/>
          <w:color w:val="auto"/>
          <w:sz w:val="24"/>
          <w:szCs w:val="24"/>
          <w:highlight w:val="none"/>
        </w:rPr>
        <w:t xml:space="preserve">”的条款。</w:t>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3.标的所属行业：</w:t>
      </w:r>
      <w:r>
        <w:rPr>
          <w:rFonts w:hint="eastAsia" w:ascii="宋体" w:hAnsi="宋体"/>
          <w:b/>
          <w:color w:val="auto"/>
          <w:sz w:val="24"/>
          <w:szCs w:val="24"/>
          <w:highlight w:val="none"/>
        </w:rPr>
        <w:t xml:space="preserve">其他未列明行业</w:t>
      </w:r>
      <w:r>
        <w:rPr>
          <w:rFonts w:hint="eastAsia" w:asciiTheme="minorEastAsia" w:hAnsiTheme="minorEastAsia"/>
          <w:color w:val="auto"/>
          <w:sz w:val="24"/>
          <w:szCs w:val="24"/>
          <w:highlight w:val="none"/>
        </w:rPr>
        <w:t xml:space="preserve">行业。所属行业依照《中小企业划行标准规定》(工信部联企业[2011]300号) 及《国民经济行业分类》  (GB/T4754-2017) 的有关规定执行。</w:t>
      </w:r>
      <w:r/>
    </w:p>
    <w:p>
      <w:pPr>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一、项目概述</w:t>
      </w:r>
      <w:r/>
    </w:p>
    <w:p>
      <w:pPr>
        <w:ind w:firstLine="480"/>
        <w:spacing w:line="500" w:lineRule="exact"/>
        <w:rPr>
          <w:rFonts w:asciiTheme="minorEastAsia" w:hAnsiTheme="minorEastAsia"/>
          <w:color w:val="auto"/>
          <w:sz w:val="24"/>
          <w:szCs w:val="24"/>
          <w:highlight w:val="none"/>
        </w:rPr>
      </w:pPr>
      <w:r>
        <w:rPr>
          <w:rFonts w:hint="eastAsia" w:ascii="宋体" w:hAnsi="宋体"/>
          <w:color w:val="auto"/>
          <w:sz w:val="24"/>
          <w:szCs w:val="24"/>
          <w:highlight w:val="none"/>
        </w:rPr>
        <w:t xml:space="preserve">根据相关要求，征集人负责市级、港区、高新区政府投资项目建设工程中资金财务活动的监督管理工作。为加强监管工作履职所需的辅助性服务，征集人通过框架协议采购方式采购工程造价咨询服务，服务内容包括但不限于竣工结算审核、结算审核复审等</w:t>
      </w:r>
      <w:r>
        <w:rPr>
          <w:rFonts w:hint="eastAsia" w:asciiTheme="minorEastAsia" w:hAnsiTheme="minorEastAsia"/>
          <w:color w:val="auto"/>
          <w:sz w:val="24"/>
          <w:szCs w:val="24"/>
          <w:highlight w:val="none"/>
        </w:rPr>
        <w:t xml:space="preserve">。</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w:t>
      </w:r>
      <w:r>
        <w:rPr>
          <w:rFonts w:hint="eastAsia" w:ascii="宋体" w:hAnsi="宋体"/>
          <w:b/>
          <w:color w:val="auto"/>
          <w:sz w:val="24"/>
          <w:szCs w:val="24"/>
          <w:highlight w:val="none"/>
        </w:rPr>
        <w:t xml:space="preserve">征集供应商数量</w:t>
      </w:r>
      <w:r/>
    </w:p>
    <w:p>
      <w:pPr>
        <w:ind w:firstLine="480"/>
        <w:spacing w:line="500" w:lineRule="exact"/>
        <w:rPr>
          <w:rFonts w:asciiTheme="minorEastAsia" w:hAnsiTheme="minorEastAsia"/>
          <w:color w:val="auto"/>
          <w:sz w:val="24"/>
          <w:szCs w:val="24"/>
          <w:highlight w:val="none"/>
        </w:rPr>
      </w:pPr>
      <w:r>
        <w:rPr>
          <w:rFonts w:hint="eastAsia" w:ascii="宋体" w:hAnsi="宋体"/>
          <w:color w:val="auto"/>
          <w:sz w:val="24"/>
          <w:szCs w:val="24"/>
          <w:highlight w:val="none"/>
        </w:rPr>
        <w:t xml:space="preserve">若实质性响应征集文件的供应商家数N≥38家，入围供应商为30家；若实质性响应征集文件的供应商家数N为15家≤供应商家数N＜38家，供应商按80%的数量（只取整数部分）入围，若实质性响应征集文件的供应商家数N&lt;15家,则本次采购取消。</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w:t>
      </w:r>
      <w:r>
        <w:rPr>
          <w:rFonts w:hint="eastAsia" w:ascii="宋体" w:hAnsi="宋体"/>
          <w:b/>
          <w:color w:val="auto"/>
          <w:sz w:val="24"/>
          <w:szCs w:val="24"/>
          <w:highlight w:val="none"/>
        </w:rPr>
        <w:t xml:space="preserve">服务内容及要求</w:t>
      </w:r>
      <w:r/>
    </w:p>
    <w:p>
      <w:pPr>
        <w:ind w:firstLine="480"/>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★1、服务期限：</w:t>
      </w:r>
      <w:bookmarkStart w:id="7" w:name="_Hlk111020467"/>
      <w:r/>
      <w:r/>
    </w:p>
    <w:p>
      <w:pPr>
        <w:ind w:firstLine="480"/>
        <w:spacing w:line="500" w:lineRule="exact"/>
        <w:rPr>
          <w:rFonts w:asciiTheme="minorEastAsia" w:hAnsiTheme="minorEastAsia"/>
          <w:color w:val="auto"/>
          <w:sz w:val="24"/>
          <w:szCs w:val="24"/>
          <w:highlight w:val="none"/>
        </w:rPr>
      </w:pPr>
      <w:r>
        <w:rPr>
          <w:rFonts w:hint="eastAsia" w:ascii="宋体" w:hAnsi="宋体"/>
          <w:color w:val="auto"/>
          <w:sz w:val="24"/>
          <w:szCs w:val="24"/>
          <w:highlight w:val="none"/>
        </w:rPr>
        <w:t xml:space="preserve">自框架协议签</w:t>
      </w:r>
      <w:r>
        <w:rPr>
          <w:rFonts w:hint="eastAsia" w:ascii="宋体" w:hAnsi="宋体"/>
          <w:color w:val="auto"/>
          <w:sz w:val="24"/>
          <w:szCs w:val="24"/>
          <w:highlight w:val="none"/>
        </w:rPr>
        <w:t xml:space="preserve">订日起二年服务期</w:t>
      </w:r>
      <w:bookmarkEnd w:id="7"/>
      <w:r>
        <w:rPr>
          <w:rFonts w:hint="eastAsia" w:ascii="宋体" w:hAnsi="宋体"/>
          <w:color w:val="auto"/>
          <w:sz w:val="24"/>
          <w:szCs w:val="24"/>
          <w:highlight w:val="none"/>
        </w:rPr>
        <w:t xml:space="preserve">。</w:t>
      </w:r>
      <w:r/>
    </w:p>
    <w:p>
      <w:pPr>
        <w:ind w:firstLine="480"/>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★2、服务要求；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供应商入围后，</w:t>
      </w:r>
      <w:r>
        <w:rPr>
          <w:rFonts w:ascii="宋体" w:hAnsi="宋体"/>
          <w:color w:val="auto"/>
          <w:sz w:val="24"/>
          <w:szCs w:val="24"/>
          <w:highlight w:val="none"/>
        </w:rPr>
        <w:t xml:space="preserve">按照《</w:t>
      </w:r>
      <w:r>
        <w:rPr>
          <w:rFonts w:hint="eastAsia" w:ascii="宋体" w:hAnsi="宋体"/>
          <w:color w:val="auto"/>
          <w:sz w:val="24"/>
          <w:szCs w:val="24"/>
          <w:highlight w:val="none"/>
        </w:rPr>
        <w:t xml:space="preserve">政府投资项目结算审核工作考核办法</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及征集文件</w:t>
      </w:r>
      <w:r>
        <w:rPr>
          <w:rFonts w:ascii="宋体" w:hAnsi="宋体"/>
          <w:color w:val="auto"/>
          <w:sz w:val="24"/>
          <w:szCs w:val="24"/>
          <w:highlight w:val="none"/>
        </w:rPr>
        <w:t xml:space="preserve">等规章制度开展</w:t>
      </w:r>
      <w:r>
        <w:rPr>
          <w:rFonts w:hint="eastAsia" w:ascii="宋体" w:hAnsi="宋体"/>
          <w:color w:val="auto"/>
          <w:sz w:val="24"/>
          <w:szCs w:val="24"/>
          <w:highlight w:val="none"/>
        </w:rPr>
        <w:t xml:space="preserve">相关</w:t>
      </w:r>
      <w:r>
        <w:rPr>
          <w:rFonts w:ascii="宋体" w:hAnsi="宋体"/>
          <w:color w:val="auto"/>
          <w:sz w:val="24"/>
          <w:szCs w:val="24"/>
          <w:highlight w:val="none"/>
        </w:rPr>
        <w:t xml:space="preserve">工作</w:t>
      </w:r>
      <w:r>
        <w:rPr>
          <w:rFonts w:hint="eastAsia" w:ascii="宋体" w:hAnsi="宋体"/>
          <w:color w:val="auto"/>
          <w:sz w:val="24"/>
          <w:szCs w:val="24"/>
          <w:highlight w:val="none"/>
        </w:rPr>
        <w:t xml:space="preserve">，由</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人负责第二阶段成交供应商的确定及日常考核等工作</w:t>
      </w:r>
      <w:r>
        <w:rPr>
          <w:rFonts w:ascii="宋体" w:hAnsi="宋体"/>
          <w:color w:val="auto"/>
          <w:sz w:val="24"/>
          <w:szCs w:val="24"/>
          <w:highlight w:val="none"/>
        </w:rPr>
        <w:t xml:space="preserve">。</w:t>
      </w:r>
      <w:r/>
    </w:p>
    <w:p>
      <w:pPr>
        <w:ind w:firstLine="480"/>
        <w:spacing w:line="500" w:lineRule="exact"/>
        <w:tabs>
          <w:tab w:val="left" w:pos="7467" w:leader="none"/>
        </w:tabs>
        <w:rPr>
          <w:rFonts w:ascii="宋体" w:hAnsi="宋体"/>
          <w:b/>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业务费支付</w:t>
      </w:r>
      <w:r>
        <w:rPr>
          <w:rFonts w:hint="eastAsia" w:ascii="宋体" w:hAnsi="宋体"/>
          <w:b/>
          <w:color w:val="auto"/>
          <w:sz w:val="24"/>
          <w:szCs w:val="24"/>
          <w:highlight w:val="none"/>
        </w:rPr>
        <w:tab/>
      </w:r>
      <w:r/>
    </w:p>
    <w:p>
      <w:pPr>
        <w:ind w:firstLine="480"/>
        <w:spacing w:line="500" w:lineRule="exact"/>
        <w:rPr>
          <w:rFonts w:ascii="宋体" w:hAnsi="宋体" w:eastAsia="宋体" w:cs="宋体"/>
          <w:color w:val="auto"/>
          <w:sz w:val="24"/>
          <w:szCs w:val="24"/>
          <w:highlight w:val="none"/>
        </w:rPr>
      </w:pPr>
      <w:r>
        <w:rPr>
          <w:rFonts w:ascii="宋体" w:hAnsi="宋体"/>
          <w:color w:val="auto"/>
          <w:sz w:val="24"/>
          <w:szCs w:val="24"/>
          <w:highlight w:val="none"/>
        </w:rPr>
        <w:t xml:space="preserve">实行委托</w:t>
      </w:r>
      <w:r>
        <w:rPr>
          <w:rFonts w:hint="eastAsia" w:ascii="宋体" w:hAnsi="宋体"/>
          <w:color w:val="auto"/>
          <w:sz w:val="24"/>
          <w:szCs w:val="24"/>
          <w:highlight w:val="none"/>
        </w:rPr>
        <w:t xml:space="preserve">结算审</w:t>
      </w:r>
      <w:r>
        <w:rPr>
          <w:rFonts w:hint="eastAsia" w:ascii="宋体" w:hAnsi="宋体" w:eastAsia="宋体" w:cs="宋体"/>
          <w:color w:val="auto"/>
          <w:sz w:val="24"/>
          <w:szCs w:val="24"/>
          <w:highlight w:val="none"/>
        </w:rPr>
        <w:t xml:space="preserve">核及复审</w:t>
      </w:r>
      <w:r>
        <w:rPr>
          <w:rFonts w:ascii="宋体" w:hAnsi="宋体" w:eastAsia="宋体" w:cs="宋体"/>
          <w:color w:val="auto"/>
          <w:sz w:val="24"/>
          <w:szCs w:val="24"/>
          <w:highlight w:val="none"/>
        </w:rPr>
        <w:t xml:space="preserve">的项目</w:t>
      </w:r>
      <w:r>
        <w:rPr>
          <w:rFonts w:hint="eastAsia" w:ascii="宋体" w:hAnsi="宋体"/>
          <w:color w:val="auto"/>
          <w:sz w:val="24"/>
          <w:szCs w:val="24"/>
          <w:highlight w:val="none"/>
        </w:rPr>
        <w:t xml:space="preserve">，</w:t>
      </w:r>
      <w:r>
        <w:rPr>
          <w:rFonts w:ascii="宋体" w:hAnsi="宋体" w:eastAsia="宋体" w:cs="宋体"/>
          <w:color w:val="auto"/>
          <w:sz w:val="24"/>
          <w:szCs w:val="24"/>
          <w:highlight w:val="none"/>
        </w:rPr>
        <w:t xml:space="preserve">实际支付发生时</w:t>
      </w:r>
      <w:r>
        <w:rPr>
          <w:rFonts w:hint="eastAsia" w:ascii="宋体" w:hAnsi="宋体" w:eastAsia="宋体" w:cs="宋体"/>
          <w:color w:val="auto"/>
          <w:sz w:val="24"/>
          <w:szCs w:val="24"/>
          <w:highlight w:val="none"/>
        </w:rPr>
        <w:t xml:space="preserve">由项目委托方</w:t>
      </w:r>
      <w:r>
        <w:rPr>
          <w:rFonts w:ascii="宋体" w:hAnsi="宋体" w:eastAsia="宋体" w:cs="宋体"/>
          <w:color w:val="auto"/>
          <w:sz w:val="24"/>
          <w:szCs w:val="24"/>
          <w:highlight w:val="none"/>
        </w:rPr>
        <w:t xml:space="preserve">直接支付。</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项目完成审核后，具体审核费用按照《</w:t>
      </w:r>
      <w:r>
        <w:rPr>
          <w:rFonts w:hint="eastAsia" w:ascii="仿宋_GB2312" w:hAnsi="宋体" w:cs="宋体"/>
          <w:color w:val="auto"/>
          <w:sz w:val="24"/>
          <w:szCs w:val="24"/>
          <w:highlight w:val="none"/>
        </w:rPr>
        <w:t xml:space="preserve">太仓市政府投资项目结算审计服务付费标准</w:t>
      </w:r>
      <w:r>
        <w:rPr>
          <w:rFonts w:hint="eastAsia" w:ascii="宋体" w:hAnsi="宋体"/>
          <w:color w:val="auto"/>
          <w:sz w:val="24"/>
          <w:szCs w:val="24"/>
          <w:highlight w:val="none"/>
        </w:rPr>
        <w:t xml:space="preserve">》（见附件一），《</w:t>
      </w:r>
      <w:r>
        <w:rPr>
          <w:rFonts w:hint="eastAsia" w:ascii="仿宋_GB2312" w:hAnsi="宋体" w:cs="宋体"/>
          <w:color w:val="auto"/>
          <w:sz w:val="24"/>
          <w:szCs w:val="24"/>
          <w:highlight w:val="none"/>
        </w:rPr>
        <w:t xml:space="preserve">太仓市政府投资项目结算审计复核服务付费标准</w:t>
      </w:r>
      <w:r>
        <w:rPr>
          <w:rFonts w:hint="eastAsia"/>
          <w:color w:val="auto"/>
          <w:highlight w:val="none"/>
        </w:rPr>
        <w:t xml:space="preserve">》</w:t>
      </w:r>
      <w:r>
        <w:rPr>
          <w:rFonts w:hint="eastAsia" w:ascii="宋体" w:hAnsi="宋体"/>
          <w:color w:val="auto"/>
          <w:sz w:val="24"/>
          <w:szCs w:val="24"/>
          <w:highlight w:val="none"/>
        </w:rPr>
        <w:t xml:space="preserve">（见附件二），结合《政府投资项目结算审核工作考核办法》（见附件三）考核成绩按实计取。</w:t>
      </w:r>
      <w:r/>
    </w:p>
    <w:p>
      <w:pPr>
        <w:ind w:firstLine="480"/>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★4、审核</w:t>
      </w:r>
      <w:r>
        <w:rPr>
          <w:rFonts w:ascii="宋体" w:hAnsi="宋体"/>
          <w:b/>
          <w:color w:val="auto"/>
          <w:sz w:val="24"/>
          <w:szCs w:val="24"/>
          <w:highlight w:val="none"/>
        </w:rPr>
        <w:t xml:space="preserve">工作的考核：</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按</w:t>
      </w:r>
      <w:r>
        <w:rPr>
          <w:rFonts w:hint="eastAsia" w:ascii="宋体" w:hAnsi="宋体"/>
          <w:color w:val="auto"/>
          <w:sz w:val="24"/>
          <w:szCs w:val="24"/>
          <w:highlight w:val="none"/>
        </w:rPr>
        <w:t xml:space="preserve">《政府投资项目结算审核工作考核办法</w:t>
      </w:r>
      <w:r>
        <w:rPr>
          <w:rFonts w:ascii="宋体" w:hAnsi="宋体"/>
          <w:color w:val="auto"/>
          <w:sz w:val="24"/>
          <w:szCs w:val="24"/>
          <w:highlight w:val="none"/>
        </w:rPr>
        <w:t xml:space="preserve">》</w:t>
      </w:r>
      <w:r>
        <w:rPr>
          <w:rFonts w:hint="eastAsia" w:ascii="宋体" w:hAnsi="宋体"/>
          <w:color w:val="auto"/>
          <w:sz w:val="24"/>
          <w:szCs w:val="24"/>
          <w:highlight w:val="none"/>
        </w:rPr>
        <w:t xml:space="preserve">（见附件三）</w:t>
      </w:r>
      <w:r>
        <w:rPr>
          <w:rFonts w:ascii="宋体" w:hAnsi="宋体"/>
          <w:color w:val="auto"/>
          <w:sz w:val="24"/>
          <w:szCs w:val="24"/>
          <w:highlight w:val="none"/>
        </w:rPr>
        <w:t xml:space="preserve">规定</w:t>
      </w:r>
      <w:r>
        <w:rPr>
          <w:rFonts w:hint="eastAsia" w:ascii="宋体" w:hAnsi="宋体"/>
          <w:color w:val="auto"/>
          <w:sz w:val="24"/>
          <w:szCs w:val="24"/>
          <w:highlight w:val="none"/>
        </w:rPr>
        <w:t xml:space="preserve">执行</w:t>
      </w:r>
      <w:r>
        <w:rPr>
          <w:rFonts w:ascii="宋体" w:hAnsi="宋体"/>
          <w:color w:val="auto"/>
          <w:sz w:val="24"/>
          <w:szCs w:val="24"/>
          <w:highlight w:val="none"/>
        </w:rPr>
        <w:t xml:space="preserve">。</w:t>
      </w:r>
      <w:r/>
    </w:p>
    <w:p>
      <w:pPr>
        <w:ind w:firstLine="480"/>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5、人员要求：</w:t>
      </w:r>
      <w:r/>
    </w:p>
    <w:p>
      <w:pPr>
        <w:ind w:firstLine="480"/>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（1）拟投入造价专业人员要求：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 拟投入造价专业人员必须为注册一级造价工程师，基本人数为5人，且有1人为中级及以上职称。以注册证书、职称证书扫描件为准，人员年龄男性不得大于63周岁、女性不得大于58周岁。</w:t>
      </w:r>
      <w:r/>
    </w:p>
    <w:p>
      <w:pPr>
        <w:ind w:firstLine="480"/>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（2）拟投入参与考勤造价专业人员要求：</w:t>
      </w:r>
      <w:r/>
    </w:p>
    <w:p>
      <w:pPr>
        <w:ind w:firstLine="480"/>
        <w:spacing w:line="500" w:lineRule="exact"/>
        <w:rPr>
          <w:rFonts w:ascii="宋体" w:hAnsi="宋体"/>
          <w:color w:val="auto"/>
          <w:sz w:val="24"/>
          <w:szCs w:val="24"/>
          <w:highlight w:val="none"/>
        </w:rPr>
      </w:pPr>
      <w:r>
        <w:rPr>
          <w:rFonts w:hint="eastAsia" w:ascii="华文仿宋" w:hAnsi="华文仿宋" w:eastAsia="华文仿宋"/>
          <w:color w:val="auto"/>
          <w:sz w:val="24"/>
          <w:szCs w:val="24"/>
          <w:highlight w:val="none"/>
        </w:rPr>
        <w:t xml:space="preserve">①</w:t>
      </w:r>
      <w:r>
        <w:rPr>
          <w:rFonts w:hint="eastAsia" w:ascii="宋体" w:hAnsi="宋体"/>
          <w:color w:val="auto"/>
          <w:sz w:val="24"/>
          <w:szCs w:val="24"/>
          <w:highlight w:val="none"/>
        </w:rPr>
        <w:t xml:space="preserve">整个服务期限内拟投入参与考勤的注册一级造价工程师数量至少2人。</w:t>
      </w:r>
      <w:r/>
    </w:p>
    <w:p>
      <w:pPr>
        <w:ind w:firstLine="480"/>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w:t>
      </w:r>
      <w:r>
        <w:rPr>
          <w:rFonts w:hint="eastAsia" w:ascii="华文仿宋" w:hAnsi="华文仿宋" w:eastAsia="华文仿宋"/>
          <w:color w:val="auto"/>
          <w:sz w:val="24"/>
          <w:szCs w:val="24"/>
          <w:highlight w:val="none"/>
        </w:rPr>
        <w:t xml:space="preserve">②</w:t>
      </w:r>
      <w:r>
        <w:rPr>
          <w:rFonts w:hint="eastAsia" w:ascii="宋体" w:hAnsi="宋体"/>
          <w:b/>
          <w:color w:val="auto"/>
          <w:sz w:val="24"/>
          <w:szCs w:val="24"/>
          <w:highlight w:val="none"/>
        </w:rPr>
        <w:t xml:space="preserve">其中1人为拟投入参与考勤本</w:t>
      </w:r>
      <w:r>
        <w:rPr>
          <w:rFonts w:ascii="宋体" w:hAnsi="宋体"/>
          <w:b/>
          <w:color w:val="auto"/>
          <w:sz w:val="24"/>
          <w:szCs w:val="24"/>
          <w:highlight w:val="none"/>
        </w:rPr>
        <w:t xml:space="preserve">项目负责人</w:t>
      </w:r>
      <w:r>
        <w:rPr>
          <w:rFonts w:hint="eastAsia" w:ascii="宋体" w:hAnsi="宋体"/>
          <w:b/>
          <w:color w:val="auto"/>
          <w:sz w:val="24"/>
          <w:szCs w:val="24"/>
          <w:highlight w:val="none"/>
        </w:rPr>
        <w:t xml:space="preserve">，负责人</w:t>
      </w:r>
      <w:r>
        <w:rPr>
          <w:rFonts w:ascii="宋体" w:hAnsi="宋体"/>
          <w:b/>
          <w:color w:val="auto"/>
          <w:sz w:val="24"/>
          <w:szCs w:val="24"/>
          <w:highlight w:val="none"/>
        </w:rPr>
        <w:t xml:space="preserve">必须具有五年</w:t>
      </w:r>
      <w:r>
        <w:rPr>
          <w:rFonts w:hint="eastAsia" w:ascii="宋体" w:hAnsi="宋体"/>
          <w:b/>
          <w:color w:val="auto"/>
          <w:sz w:val="24"/>
          <w:szCs w:val="24"/>
          <w:highlight w:val="none"/>
        </w:rPr>
        <w:t xml:space="preserve">（含）</w:t>
      </w:r>
      <w:r>
        <w:rPr>
          <w:rFonts w:ascii="宋体" w:hAnsi="宋体"/>
          <w:b/>
          <w:color w:val="auto"/>
          <w:sz w:val="24"/>
          <w:szCs w:val="24"/>
          <w:highlight w:val="none"/>
        </w:rPr>
        <w:t xml:space="preserve">以上的</w:t>
      </w:r>
      <w:r>
        <w:rPr>
          <w:rFonts w:hint="eastAsia" w:ascii="宋体" w:hAnsi="宋体"/>
          <w:b/>
          <w:color w:val="auto"/>
          <w:sz w:val="24"/>
          <w:szCs w:val="24"/>
          <w:highlight w:val="none"/>
        </w:rPr>
        <w:t xml:space="preserve">专业</w:t>
      </w:r>
      <w:r>
        <w:rPr>
          <w:rFonts w:ascii="宋体" w:hAnsi="宋体"/>
          <w:b/>
          <w:color w:val="auto"/>
          <w:sz w:val="24"/>
          <w:szCs w:val="24"/>
          <w:highlight w:val="none"/>
        </w:rPr>
        <w:t xml:space="preserve">经历</w:t>
      </w:r>
      <w:r>
        <w:rPr>
          <w:rFonts w:hint="eastAsia" w:ascii="宋体" w:hAnsi="宋体"/>
          <w:b/>
          <w:color w:val="auto"/>
          <w:sz w:val="24"/>
          <w:szCs w:val="24"/>
          <w:highlight w:val="none"/>
        </w:rPr>
        <w:t xml:space="preserve">，且年龄不超过55周岁，人员不可随意变动，否则视为未实质性响应。</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响应</w:t>
      </w:r>
      <w:r>
        <w:rPr>
          <w:rFonts w:hint="eastAsia" w:ascii="宋体" w:hAnsi="宋体"/>
          <w:color w:val="auto"/>
          <w:sz w:val="24"/>
          <w:szCs w:val="24"/>
          <w:highlight w:val="none"/>
        </w:rPr>
        <w:t xml:space="preserve">单位需提供人员劳动合同及社保部门出具的</w:t>
      </w:r>
      <w:r>
        <w:rPr>
          <w:rFonts w:hint="eastAsia" w:ascii="宋体" w:hAnsi="宋体"/>
          <w:color w:val="auto"/>
          <w:sz w:val="24"/>
          <w:szCs w:val="24"/>
          <w:highlight w:val="none"/>
        </w:rPr>
        <w:t xml:space="preserve">开标前三个月（不含开标日当月）</w:t>
      </w:r>
      <w:r>
        <w:rPr>
          <w:rFonts w:hint="eastAsia" w:ascii="宋体" w:hAnsi="宋体"/>
          <w:color w:val="auto"/>
          <w:sz w:val="24"/>
          <w:szCs w:val="24"/>
          <w:highlight w:val="none"/>
        </w:rPr>
        <w:t xml:space="preserve">在响应单位的社保缴纳证明扫描件。符合年龄限制的已退休人员，必须是在响应单位办理退休手续的人员，且退休后注册单位没有发生变更，</w:t>
      </w:r>
      <w:r>
        <w:rPr>
          <w:rFonts w:ascii="宋体" w:hAnsi="宋体"/>
          <w:color w:val="auto"/>
          <w:sz w:val="24"/>
          <w:szCs w:val="24"/>
          <w:highlight w:val="none"/>
        </w:rPr>
        <w:t xml:space="preserve">需提供</w:t>
      </w:r>
      <w:r>
        <w:rPr>
          <w:rFonts w:hint="eastAsia" w:ascii="宋体" w:hAnsi="宋体"/>
          <w:color w:val="auto"/>
          <w:sz w:val="24"/>
          <w:szCs w:val="24"/>
          <w:highlight w:val="none"/>
        </w:rPr>
        <w:t xml:space="preserve">相关证明及</w:t>
      </w:r>
      <w:r>
        <w:rPr>
          <w:rFonts w:ascii="宋体" w:hAnsi="宋体"/>
          <w:color w:val="auto"/>
          <w:sz w:val="24"/>
          <w:szCs w:val="24"/>
          <w:highlight w:val="none"/>
        </w:rPr>
        <w:t xml:space="preserve">退休证明</w:t>
      </w:r>
      <w:r>
        <w:rPr>
          <w:rFonts w:hint="eastAsia" w:ascii="宋体" w:hAnsi="宋体"/>
          <w:color w:val="auto"/>
          <w:sz w:val="24"/>
          <w:szCs w:val="24"/>
          <w:highlight w:val="none"/>
        </w:rPr>
        <w:t xml:space="preserve">（无需提供社保缴纳证明），否则不予计算在专业人员中</w:t>
      </w:r>
      <w:r>
        <w:rPr>
          <w:rFonts w:ascii="宋体" w:hAnsi="宋体"/>
          <w:color w:val="auto"/>
          <w:sz w:val="24"/>
          <w:szCs w:val="24"/>
          <w:highlight w:val="none"/>
        </w:rPr>
        <w:t xml:space="preserve">。考试通过但未拿到注册造价工程师证书的人员不予计算在专业人员中。</w:t>
      </w:r>
      <w:r/>
    </w:p>
    <w:p>
      <w:pPr>
        <w:ind w:firstLine="480"/>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6、业绩要求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对于评分中涉及的工程结算业务具体要求：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（1）苏州范围内的企业：在工程造价业务监管系统中的项目，提供苏州市工程造价管理处主办的《苏州市工程造价信息》中的苏州市工程造价咨询统计汇总表，自行标注并加盖响应人公章，否则不得分。</w:t>
      </w:r>
      <w:r>
        <w:rPr>
          <w:rFonts w:ascii="宋体" w:hAnsi="宋体"/>
          <w:color w:val="auto"/>
          <w:sz w:val="24"/>
          <w:szCs w:val="24"/>
          <w:highlight w:val="none"/>
        </w:rPr>
        <w:t xml:space="preserve"> </w:t>
      </w:r>
      <w:r/>
    </w:p>
    <w:p>
      <w:pPr>
        <w:ind w:firstLine="480"/>
        <w:spacing w:line="500" w:lineRule="exact"/>
        <w:rPr>
          <w:rFonts w:ascii="宋体" w:hAnsi="宋体" w:eastAsia="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olor w:val="auto"/>
          <w:sz w:val="24"/>
          <w:highlight w:val="none"/>
        </w:rPr>
        <w:t xml:space="preserve">其他地区的企业按以下方法之一提供基本业绩证明：</w:t>
      </w:r>
      <w:r>
        <w:rPr>
          <w:rFonts w:hint="eastAsia" w:ascii="华文仿宋" w:hAnsi="华文仿宋" w:eastAsia="华文仿宋"/>
          <w:color w:val="auto"/>
          <w:sz w:val="24"/>
          <w:highlight w:val="none"/>
        </w:rPr>
        <w:t xml:space="preserve">① </w:t>
      </w:r>
      <w:r>
        <w:rPr>
          <w:rFonts w:hint="eastAsia" w:ascii="宋体" w:hAnsi="宋体" w:eastAsia="宋体"/>
          <w:color w:val="auto"/>
          <w:sz w:val="24"/>
          <w:highlight w:val="none"/>
        </w:rPr>
        <w:t xml:space="preserve">提供设区市市级及以上造价行业主管部门认可的业绩证明</w:t>
      </w:r>
      <w:r>
        <w:rPr>
          <w:rFonts w:hint="eastAsia" w:ascii="宋体" w:hAnsi="宋体"/>
          <w:color w:val="auto"/>
          <w:sz w:val="24"/>
          <w:szCs w:val="24"/>
          <w:highlight w:val="none"/>
        </w:rPr>
        <w:t xml:space="preserve">，</w:t>
      </w:r>
      <w:r>
        <w:rPr>
          <w:rFonts w:hint="eastAsia" w:ascii="宋体" w:hAnsi="宋体" w:eastAsia="宋体"/>
          <w:color w:val="auto"/>
          <w:sz w:val="24"/>
          <w:highlight w:val="none"/>
        </w:rPr>
        <w:t xml:space="preserve">否则不得分；② 提供工程结算审计业务的咨询合同、造价咨询成果报告及定案单（符合造价执业规范，能够反映项目规模、审定金额和完成时间）</w:t>
      </w:r>
      <w:r>
        <w:rPr>
          <w:rFonts w:hint="eastAsia" w:ascii="宋体" w:hAnsi="宋体"/>
          <w:color w:val="auto"/>
          <w:sz w:val="24"/>
          <w:szCs w:val="24"/>
          <w:highlight w:val="none"/>
        </w:rPr>
        <w:t xml:space="preserve">，否则不得分</w:t>
      </w:r>
      <w:r>
        <w:rPr>
          <w:rFonts w:hint="eastAsia" w:ascii="宋体" w:hAnsi="宋体" w:eastAsia="宋体"/>
          <w:color w:val="auto"/>
          <w:sz w:val="24"/>
          <w:highlight w:val="none"/>
        </w:rPr>
        <w:t xml:space="preserve">。</w:t>
      </w:r>
      <w:r/>
    </w:p>
    <w:p>
      <w:pPr>
        <w:ind w:firstLine="480"/>
        <w:spacing w:line="500" w:lineRule="exact"/>
        <w:rPr>
          <w:rFonts w:ascii="宋体" w:hAnsi="宋体" w:eastAsia="宋体"/>
          <w:color w:val="auto"/>
          <w:sz w:val="24"/>
          <w:szCs w:val="24"/>
          <w:highlight w:val="none"/>
        </w:rPr>
      </w:pPr>
      <w:r>
        <w:rPr>
          <w:rFonts w:hint="eastAsia" w:ascii="宋体" w:hAnsi="宋体"/>
          <w:b/>
          <w:color w:val="auto"/>
          <w:sz w:val="24"/>
          <w:szCs w:val="24"/>
          <w:highlight w:val="none"/>
        </w:rPr>
        <w:t xml:space="preserve">7、服务期间要求：</w:t>
      </w:r>
      <w:r/>
    </w:p>
    <w:p>
      <w:pPr>
        <w:ind w:firstLine="480"/>
        <w:spacing w:line="500" w:lineRule="exact"/>
        <w:rPr>
          <w:rFonts w:ascii="宋体" w:hAnsi="宋体" w:eastAsia="宋体"/>
          <w:color w:val="auto"/>
          <w:sz w:val="24"/>
          <w:szCs w:val="24"/>
          <w:highlight w:val="none"/>
        </w:rPr>
      </w:pPr>
      <w:r>
        <w:rPr>
          <w:rFonts w:hint="eastAsia" w:ascii="宋体" w:hAnsi="宋体"/>
          <w:color w:val="auto"/>
          <w:sz w:val="24"/>
          <w:szCs w:val="24"/>
          <w:highlight w:val="none"/>
        </w:rPr>
        <w:t xml:space="preserve">因入围供应商原因导致不能及</w:t>
      </w:r>
      <w:r>
        <w:rPr>
          <w:rFonts w:hint="eastAsia" w:ascii="宋体" w:hAnsi="宋体"/>
          <w:color w:val="auto"/>
          <w:sz w:val="24"/>
          <w:szCs w:val="24"/>
          <w:highlight w:val="none"/>
        </w:rPr>
        <w:t xml:space="preserve">时安装电子化考勤设施的，或因入围供应商原因导致拟投入参与考勤注册一级造价工程师信息未能全部录入的，待录入完成具备考勤条件后再承接项目。入围供应商拟投入参与考勤审核人员在审核服务期内保持稳定，全部到位，接受考勤考核，考勤采用刷脸等信息化方式进行。审核项目在政府投资工程项目监督系统已上传初稿并经确认通过的情况下，入围供应商可以申请暂停对造价专业人员的考勤，待政府投资工程项目监督系统发出新的审核项目任务三日后再继续考勤。入围供应商拟投入参与考勤造价专业人员须无条件接受并配合任何考核措施办法，不接受考核，视为违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拟投入参与考勤注册一级造价工程师在规定的时段和地点考勤签到。考勤签到时段，法定工作日，8：00-18：00。考勤签到地点，入围供应商在太仓市区的固定办公地点。个人当天有效签到2次，2次时间间隔4小时以上，计一天合格；个人当天有效签到1次，计半天合格。线下或监控抽查核实，有冒名顶替、代签、假签等作弊行为被发现的，该人考勤全部无效，取消该入围供应商资格，解除框架协议。每个项目考勤时间内，</w:t>
      </w:r>
      <w:r>
        <w:rPr>
          <w:rFonts w:ascii="宋体" w:hAnsi="宋体"/>
          <w:color w:val="auto"/>
          <w:sz w:val="24"/>
          <w:szCs w:val="24"/>
          <w:highlight w:val="none"/>
        </w:rPr>
        <w:t xml:space="preserve">每人有效考勤总计数</w:t>
      </w:r>
      <w:r>
        <w:rPr>
          <w:rFonts w:hint="eastAsia" w:ascii="宋体" w:hAnsi="宋体"/>
          <w:color w:val="auto"/>
          <w:sz w:val="24"/>
          <w:szCs w:val="24"/>
          <w:highlight w:val="none"/>
        </w:rPr>
        <w:t xml:space="preserve">不得低于工作日合计数的80%，少于80%考勤不合格；出现第一次考勤低于80%（大于30%）停止参与一周期（以框架范围内所有应轮派中介机构都被安排到项目为一个周期）轮派项目，出现第二次考勤低于80%（大于30%）的停止参与两个周期轮派项目，出现第三次考勤</w:t>
      </w:r>
      <w:r>
        <w:rPr>
          <w:rFonts w:ascii="宋体" w:hAnsi="宋体"/>
          <w:color w:val="auto"/>
          <w:sz w:val="24"/>
          <w:szCs w:val="24"/>
          <w:highlight w:val="none"/>
        </w:rPr>
        <w:t xml:space="preserve">低于</w:t>
      </w:r>
      <w:r>
        <w:rPr>
          <w:rFonts w:hint="eastAsia" w:ascii="宋体" w:hAnsi="宋体"/>
          <w:color w:val="auto"/>
          <w:sz w:val="24"/>
          <w:szCs w:val="24"/>
          <w:highlight w:val="none"/>
        </w:rPr>
        <w:t xml:space="preserve">8</w:t>
      </w:r>
      <w:r>
        <w:rPr>
          <w:rFonts w:ascii="宋体" w:hAnsi="宋体"/>
          <w:color w:val="auto"/>
          <w:sz w:val="24"/>
          <w:szCs w:val="24"/>
          <w:highlight w:val="none"/>
        </w:rPr>
        <w:t xml:space="preserve">0%</w:t>
      </w:r>
      <w:r>
        <w:rPr>
          <w:rFonts w:hint="eastAsia" w:ascii="宋体" w:hAnsi="宋体"/>
          <w:color w:val="auto"/>
          <w:sz w:val="24"/>
          <w:szCs w:val="24"/>
          <w:highlight w:val="none"/>
        </w:rPr>
        <w:t xml:space="preserve">（大于30%）的</w:t>
      </w:r>
      <w:r>
        <w:rPr>
          <w:rFonts w:ascii="宋体" w:hAnsi="宋体"/>
          <w:color w:val="auto"/>
          <w:sz w:val="24"/>
          <w:szCs w:val="24"/>
          <w:highlight w:val="none"/>
        </w:rPr>
        <w:t xml:space="preserve">则</w:t>
      </w:r>
      <w:r>
        <w:rPr>
          <w:rFonts w:hint="eastAsia" w:ascii="宋体" w:hAnsi="宋体"/>
          <w:color w:val="auto"/>
          <w:sz w:val="24"/>
          <w:szCs w:val="24"/>
          <w:highlight w:val="none"/>
        </w:rPr>
        <w:t xml:space="preserve">取消该入围供应商资格，解除框架协议</w:t>
      </w:r>
      <w:r>
        <w:rPr>
          <w:rFonts w:ascii="宋体" w:hAnsi="宋体"/>
          <w:color w:val="auto"/>
          <w:sz w:val="24"/>
          <w:szCs w:val="24"/>
          <w:highlight w:val="none"/>
        </w:rPr>
        <w:t xml:space="preserve">。</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响应人须提供服务承诺书，格式见第四部分“响应服务承诺书”。</w:t>
      </w:r>
      <w:r/>
    </w:p>
    <w:p>
      <w:pPr>
        <w:ind w:firstLine="480"/>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8、拟投入参与考勤注册一级造价工程师考核标准</w:t>
      </w:r>
      <w:r/>
    </w:p>
    <w:p>
      <w:pPr>
        <w:ind w:firstLine="480"/>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（1）人员要求：</w:t>
      </w:r>
      <w:r/>
    </w:p>
    <w:p>
      <w:pPr>
        <w:ind w:firstLine="480"/>
        <w:spacing w:line="500" w:lineRule="exact"/>
        <w:rPr>
          <w:rFonts w:ascii="宋体" w:hAnsi="宋体" w:eastAsia="宋体" w:cs="Times New Roman"/>
          <w:color w:val="auto"/>
          <w:sz w:val="24"/>
          <w:szCs w:val="24"/>
          <w:highlight w:val="none"/>
        </w:rPr>
      </w:pPr>
      <w:r>
        <w:rPr>
          <w:rFonts w:hint="eastAsia" w:ascii="宋体" w:hAnsi="宋体"/>
          <w:color w:val="auto"/>
          <w:sz w:val="24"/>
          <w:szCs w:val="24"/>
          <w:highlight w:val="none"/>
        </w:rPr>
        <w:t xml:space="preserve">拟投入参与考勤的注册一级造价工程师常驻太仓办公，要求至少2人，其中一人为项目负责人。项目送审金额小于500万元且为单一专业的项目，入围供应商可书面申请一人参加考勤，资料经核准通过后可以</w:t>
      </w:r>
      <w:r>
        <w:rPr>
          <w:rFonts w:hint="eastAsia" w:ascii="宋体" w:hAnsi="宋体" w:cs="Times New Roman"/>
          <w:color w:val="auto"/>
          <w:sz w:val="24"/>
          <w:szCs w:val="24"/>
          <w:highlight w:val="none"/>
        </w:rPr>
        <w:t xml:space="preserve">只考勤一人。</w:t>
      </w:r>
      <w:r/>
    </w:p>
    <w:p>
      <w:pPr>
        <w:ind w:firstLine="480"/>
        <w:spacing w:line="500" w:lineRule="exact"/>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（2）考勤区间：</w:t>
      </w:r>
      <w:r/>
    </w:p>
    <w:p>
      <w:pPr>
        <w:ind w:firstLine="480"/>
        <w:spacing w:line="500" w:lineRule="exact"/>
        <w:rPr>
          <w:rFonts w:ascii="宋体" w:hAnsi="宋体" w:cs="Times New Roman"/>
          <w:color w:val="auto"/>
          <w:sz w:val="24"/>
          <w:szCs w:val="24"/>
          <w:highlight w:val="none"/>
        </w:rPr>
      </w:pPr>
      <w:r>
        <w:rPr>
          <w:rFonts w:hint="eastAsia" w:ascii="宋体" w:hAnsi="宋体" w:eastAsia="宋体" w:cs="Times New Roman"/>
          <w:color w:val="auto"/>
          <w:sz w:val="24"/>
          <w:szCs w:val="24"/>
          <w:highlight w:val="none"/>
        </w:rPr>
        <w:t xml:space="preserve">考核期自政府投资工程项目监督系统</w:t>
      </w:r>
      <w:r>
        <w:rPr>
          <w:rFonts w:hint="eastAsia" w:ascii="宋体" w:hAnsi="宋体"/>
          <w:color w:val="auto"/>
          <w:sz w:val="24"/>
          <w:szCs w:val="24"/>
          <w:highlight w:val="none"/>
        </w:rPr>
        <w:t xml:space="preserve">发出审核项目任务三日</w:t>
      </w:r>
      <w:r>
        <w:rPr>
          <w:rFonts w:hint="eastAsia" w:ascii="宋体" w:hAnsi="宋体" w:cs="Times New Roman"/>
          <w:color w:val="auto"/>
          <w:sz w:val="24"/>
          <w:szCs w:val="24"/>
          <w:highlight w:val="none"/>
        </w:rPr>
        <w:t xml:space="preserve">后开始，</w:t>
      </w:r>
      <w:r>
        <w:rPr>
          <w:rFonts w:hint="eastAsia" w:ascii="宋体" w:hAnsi="宋体" w:eastAsia="宋体" w:cs="Times New Roman"/>
          <w:color w:val="auto"/>
          <w:sz w:val="24"/>
          <w:szCs w:val="24"/>
          <w:highlight w:val="none"/>
        </w:rPr>
        <w:t xml:space="preserve">至</w:t>
      </w:r>
      <w:r>
        <w:rPr>
          <w:rFonts w:hint="eastAsia" w:ascii="宋体" w:hAnsi="宋体"/>
          <w:color w:val="auto"/>
          <w:sz w:val="24"/>
          <w:szCs w:val="24"/>
          <w:highlight w:val="none"/>
        </w:rPr>
        <w:t xml:space="preserve">入围供应商</w:t>
      </w:r>
      <w:r>
        <w:rPr>
          <w:rFonts w:hint="eastAsia" w:ascii="宋体" w:hAnsi="宋体" w:cs="Times New Roman"/>
          <w:color w:val="auto"/>
          <w:sz w:val="24"/>
          <w:szCs w:val="24"/>
          <w:highlight w:val="none"/>
        </w:rPr>
        <w:t xml:space="preserve">在系统</w:t>
      </w:r>
      <w:r>
        <w:rPr>
          <w:rFonts w:hint="eastAsia" w:ascii="宋体" w:hAnsi="宋体" w:eastAsia="宋体" w:cs="Times New Roman"/>
          <w:color w:val="auto"/>
          <w:sz w:val="24"/>
          <w:szCs w:val="24"/>
          <w:highlight w:val="none"/>
        </w:rPr>
        <w:t xml:space="preserve">提交项目的初审报告</w:t>
      </w:r>
      <w:r>
        <w:rPr>
          <w:rFonts w:hint="eastAsia" w:ascii="宋体" w:hAnsi="宋体" w:cs="Times New Roman"/>
          <w:color w:val="auto"/>
          <w:sz w:val="24"/>
          <w:szCs w:val="24"/>
          <w:highlight w:val="none"/>
        </w:rPr>
        <w:t xml:space="preserve">止。</w:t>
      </w:r>
      <w:r/>
    </w:p>
    <w:p>
      <w:pPr>
        <w:ind w:firstLine="480"/>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（3）考勤要求：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项目审核人员当日出勤合格需满足两次考勤时间间隔大于4小时，项目考勤区间内拟投入参与考勤人员出勤率需达到80%以上，审核过程中无特殊情况不可变更审核人员。少于30%考勤出现一次即取消该入围供应商资格，解除框架协议。</w:t>
      </w:r>
      <w:r/>
    </w:p>
    <w:p>
      <w:pPr>
        <w:ind w:firstLine="480"/>
        <w:spacing w:line="500" w:lineRule="exact"/>
        <w:rPr>
          <w:rFonts w:ascii="宋体" w:hAnsi="宋体"/>
          <w:b/>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b/>
          <w:color w:val="auto"/>
          <w:sz w:val="24"/>
          <w:szCs w:val="24"/>
          <w:highlight w:val="none"/>
        </w:rPr>
        <w:t xml:space="preserve">出勤率计算：</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项目考核区间内审核人员出勤合格天数/项目考核区间总天数（出勤考核天数以工作日计算），出勤率应达到80%以上。</w:t>
      </w:r>
      <w:r/>
    </w:p>
    <w:p>
      <w:pPr>
        <w:ind w:firstLine="480"/>
        <w:spacing w:line="500" w:lineRule="exact"/>
        <w:rPr>
          <w:rFonts w:ascii="宋体" w:hAnsi="宋体"/>
          <w:b/>
          <w:color w:val="auto"/>
          <w:sz w:val="24"/>
          <w:szCs w:val="21"/>
          <w:highlight w:val="none"/>
        </w:rPr>
      </w:pPr>
      <w:r>
        <w:rPr>
          <w:rFonts w:ascii="宋体" w:hAnsi="宋体"/>
          <w:b/>
          <w:color w:val="auto"/>
          <w:sz w:val="24"/>
          <w:szCs w:val="21"/>
          <w:highlight w:val="none"/>
        </w:rPr>
      </w:r>
      <w:r/>
    </w:p>
    <w:p>
      <w:pPr>
        <w:pStyle w:val="799"/>
        <w:spacing w:line="480" w:lineRule="exact"/>
        <w:rPr>
          <w:rFonts w:cs="Times New Roman" w:asciiTheme="minorEastAsia" w:hAnsiTheme="minorEastAsia"/>
          <w:b/>
          <w:bCs/>
          <w:color w:val="auto"/>
          <w:sz w:val="24"/>
          <w:szCs w:val="24"/>
          <w:highlight w:val="none"/>
        </w:rPr>
      </w:pPr>
      <w:r>
        <w:rPr>
          <w:rFonts w:hint="eastAsia" w:asciiTheme="minorEastAsia" w:hAnsiTheme="minorEastAsia"/>
          <w:b/>
          <w:color w:val="auto"/>
          <w:sz w:val="24"/>
          <w:szCs w:val="24"/>
          <w:highlight w:val="none"/>
        </w:rPr>
        <w:t xml:space="preserve">四、</w:t>
      </w:r>
      <w:r>
        <w:rPr>
          <w:rFonts w:cs="Times New Roman" w:asciiTheme="minorEastAsia" w:hAnsiTheme="minorEastAsia"/>
          <w:b/>
          <w:bCs/>
          <w:color w:val="auto"/>
          <w:sz w:val="24"/>
          <w:szCs w:val="24"/>
          <w:highlight w:val="none"/>
        </w:rPr>
        <w:t xml:space="preserve">履约验收</w:t>
      </w:r>
      <w:r/>
    </w:p>
    <w:p>
      <w:pPr>
        <w:pStyle w:val="79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采购人以项目采购需求及合同相关内容为验收标准组织验收，成交单位配合验收。</w:t>
      </w:r>
      <w:r/>
    </w:p>
    <w:p>
      <w:pPr>
        <w:pStyle w:val="79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1、验收条件</w:t>
      </w:r>
      <w:r/>
    </w:p>
    <w:p>
      <w:pPr>
        <w:pStyle w:val="79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成交单位按照项目采购需求及合同相关内容完成全部服务，采购人对服务周期内进行验收。</w:t>
      </w:r>
      <w:r/>
    </w:p>
    <w:p>
      <w:pPr>
        <w:pStyle w:val="79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2、验收标准</w:t>
      </w:r>
      <w:r/>
    </w:p>
    <w:p>
      <w:pPr>
        <w:pStyle w:val="79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按照采购需求及合同约定的技术、服务和安全标准，对成交单位各项义务履行情况、考核情况、整改情况等进行总体评价。验收标准应当符合采购文件及合同约定，未进行约定的，应当符合国家强制性规定、政策要求、安全标准和行业有关标准。</w:t>
      </w:r>
      <w:r/>
    </w:p>
    <w:p>
      <w:pPr>
        <w:pStyle w:val="79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3、验收流程</w:t>
      </w:r>
      <w:r/>
    </w:p>
    <w:p>
      <w:pPr>
        <w:pStyle w:val="799"/>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在符合项目验收条件后，成交单位可提出项目验收申请。采购人在收到成交单位提出的合格的验收申请后，组织验收小组完成验收工作。</w:t>
      </w:r>
      <w:r/>
    </w:p>
    <w:p>
      <w:pPr>
        <w:pStyle w:val="799"/>
        <w:ind w:firstLine="480"/>
        <w:spacing w:line="480" w:lineRule="exact"/>
        <w:rPr>
          <w:rFonts w:cs="Times New Roman"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具体履约验收标准按照附件：服务类项目履约验收方案验收。</w:t>
      </w:r>
      <w:r/>
    </w:p>
    <w:p>
      <w:pPr>
        <w:pStyle w:val="799"/>
        <w:spacing w:line="440" w:lineRule="exact"/>
        <w:rPr>
          <w:rFonts w:asciiTheme="minorEastAsia" w:hAnsiTheme="minorEastAsia"/>
          <w:b/>
          <w:color w:val="auto"/>
          <w:sz w:val="24"/>
          <w:szCs w:val="24"/>
          <w:highlight w:val="none"/>
        </w:rPr>
      </w:pPr>
      <w:r>
        <w:rPr>
          <w:rFonts w:hint="eastAsia" w:asciiTheme="minorEastAsia" w:hAnsiTheme="minorEastAsia"/>
          <w:color w:val="auto"/>
          <w:sz w:val="44"/>
          <w:szCs w:val="44"/>
          <w:highlight w:val="none"/>
        </w:rPr>
        <w:br w:type="page" w:clear="all"/>
      </w:r>
      <w:r>
        <w:rPr>
          <w:rFonts w:hint="eastAsia" w:cs="宋体" w:asciiTheme="minorEastAsia" w:hAnsiTheme="minorEastAsia"/>
          <w:b/>
          <w:color w:val="auto"/>
          <w:sz w:val="24"/>
          <w:szCs w:val="24"/>
          <w:highlight w:val="none"/>
        </w:rPr>
        <w:t xml:space="preserve">附件：服务类项目履约验收方案</w:t>
      </w:r>
      <w:r/>
    </w:p>
    <w:p>
      <w:pPr>
        <w:pStyle w:val="79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一、项目概况</w:t>
      </w:r>
      <w:r/>
    </w:p>
    <w:p>
      <w:pPr>
        <w:pStyle w:val="799"/>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项目编号：</w:t>
      </w:r>
      <w:r/>
    </w:p>
    <w:p>
      <w:pPr>
        <w:pStyle w:val="799"/>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项目名称：</w:t>
      </w:r>
      <w:r/>
    </w:p>
    <w:p>
      <w:pPr>
        <w:pStyle w:val="799"/>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供应商名称：</w:t>
      </w:r>
      <w:r/>
    </w:p>
    <w:p>
      <w:pPr>
        <w:pStyle w:val="799"/>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合同金额：</w:t>
      </w:r>
      <w:r/>
    </w:p>
    <w:p>
      <w:pPr>
        <w:pStyle w:val="799"/>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验收主体：</w:t>
      </w:r>
      <w:r/>
    </w:p>
    <w:p>
      <w:pPr>
        <w:pStyle w:val="79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二、验收目的</w:t>
      </w:r>
      <w:r/>
    </w:p>
    <w:p>
      <w:pPr>
        <w:pStyle w:val="799"/>
        <w:ind w:firstLine="480"/>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79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三、验收依据</w:t>
      </w:r>
      <w:r/>
    </w:p>
    <w:p>
      <w:pPr>
        <w:pStyle w:val="799"/>
        <w:ind w:firstLine="480"/>
        <w:spacing w:line="44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采购人通过政府采购方式和程序确定供应商的货物和服务类政府采购项目应当按照《江苏省政府采购履约验收管理办法》的通知（苏财规〔</w:t>
      </w:r>
      <w:r>
        <w:rPr>
          <w:rFonts w:hint="eastAsia" w:cs="MS Gothic" w:asciiTheme="minorEastAsia" w:hAnsiTheme="minorEastAsia"/>
          <w:color w:val="auto"/>
          <w:sz w:val="24"/>
          <w:szCs w:val="24"/>
          <w:highlight w:val="none"/>
        </w:rPr>
        <w:t xml:space="preserve">2024</w:t>
      </w:r>
      <w:r>
        <w:rPr>
          <w:rFonts w:hint="eastAsia" w:cs="宋体" w:asciiTheme="minorEastAsia" w:hAnsiTheme="minorEastAsia"/>
          <w:color w:val="auto"/>
          <w:sz w:val="24"/>
          <w:szCs w:val="24"/>
          <w:highlight w:val="none"/>
        </w:rPr>
        <w:t xml:space="preserve">〕</w:t>
      </w:r>
      <w:r>
        <w:rPr>
          <w:rFonts w:hint="eastAsia" w:cs="MS Gothic" w:asciiTheme="minorEastAsia" w:hAnsiTheme="minorEastAsia"/>
          <w:color w:val="auto"/>
          <w:sz w:val="24"/>
          <w:szCs w:val="24"/>
          <w:highlight w:val="none"/>
        </w:rPr>
        <w:t xml:space="preserve">7</w:t>
      </w:r>
      <w:r>
        <w:rPr>
          <w:rFonts w:hint="eastAsia" w:cs="宋体" w:asciiTheme="minorEastAsia" w:hAnsiTheme="minorEastAsia"/>
          <w:color w:val="auto"/>
          <w:sz w:val="24"/>
          <w:szCs w:val="24"/>
          <w:highlight w:val="none"/>
        </w:rPr>
        <w:t xml:space="preserve">号）进行履约验收，政府采购文件、供应商投标（响应）文件、政府采购合同是履约验收工作的基本依据。</w:t>
      </w:r>
      <w:r/>
    </w:p>
    <w:p>
      <w:pPr>
        <w:pStyle w:val="799"/>
        <w:ind w:firstLine="480"/>
        <w:spacing w:line="440" w:lineRule="exact"/>
        <w:rPr>
          <w:rFonts w:cs="MS Gothic"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如采购人在第二阶段中有考核等相关验收办法的，据实按照项目实际进行验收。</w:t>
      </w:r>
      <w:r/>
    </w:p>
    <w:p>
      <w:pPr>
        <w:pStyle w:val="79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四、验收责任主体</w:t>
      </w:r>
      <w:r/>
    </w:p>
    <w:p>
      <w:pPr>
        <w:pStyle w:val="799"/>
        <w:ind w:firstLine="480"/>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9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五、验收方式</w:t>
      </w:r>
      <w:r>
        <w:rPr>
          <w:rFonts w:hint="eastAsia" w:cs="MS Gothic" w:asciiTheme="minorEastAsia" w:hAnsiTheme="minorEastAsia"/>
          <w:b/>
          <w:color w:val="auto"/>
          <w:sz w:val="24"/>
          <w:szCs w:val="24"/>
          <w:highlight w:val="none"/>
        </w:rPr>
        <w:t xml:space="preserve">(</w:t>
      </w:r>
      <w:r>
        <w:rPr>
          <w:rFonts w:hint="eastAsia" w:cs="宋体" w:asciiTheme="minorEastAsia" w:hAnsiTheme="minorEastAsia"/>
          <w:b/>
          <w:color w:val="auto"/>
          <w:sz w:val="24"/>
          <w:szCs w:val="24"/>
          <w:highlight w:val="none"/>
        </w:rPr>
        <w:t xml:space="preserve">形式</w:t>
      </w:r>
      <w:r>
        <w:rPr>
          <w:rFonts w:hint="eastAsia" w:cs="MS Gothic" w:asciiTheme="minorEastAsia" w:hAnsiTheme="minorEastAsia"/>
          <w:b/>
          <w:color w:val="auto"/>
          <w:sz w:val="24"/>
          <w:szCs w:val="24"/>
          <w:highlight w:val="none"/>
        </w:rPr>
        <w:t xml:space="preserve">)</w:t>
      </w:r>
      <w:r/>
    </w:p>
    <w:p>
      <w:pPr>
        <w:pStyle w:val="79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5.1</w:t>
      </w:r>
      <w:r>
        <w:rPr>
          <w:rFonts w:hint="eastAsia" w:cs="宋体" w:asciiTheme="minorEastAsia" w:hAnsiTheme="minorEastAsia"/>
          <w:b/>
          <w:color w:val="auto"/>
          <w:sz w:val="24"/>
          <w:szCs w:val="24"/>
          <w:highlight w:val="none"/>
        </w:rPr>
        <w:t xml:space="preserve">日常考核、分段验收</w:t>
      </w:r>
      <w:r/>
    </w:p>
    <w:p>
      <w:pPr>
        <w:pStyle w:val="799"/>
        <w:ind w:firstLine="480"/>
        <w:spacing w:line="440" w:lineRule="exact"/>
        <w:rPr>
          <w:rFonts w:cs="MS Gothic"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9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5.2</w:t>
      </w:r>
      <w:r>
        <w:rPr>
          <w:rFonts w:hint="eastAsia" w:cs="宋体" w:asciiTheme="minorEastAsia" w:hAnsiTheme="minorEastAsia"/>
          <w:b/>
          <w:color w:val="auto"/>
          <w:sz w:val="24"/>
          <w:szCs w:val="24"/>
          <w:highlight w:val="none"/>
        </w:rPr>
        <w:t xml:space="preserve">最终验收</w:t>
      </w:r>
      <w:r/>
    </w:p>
    <w:p>
      <w:pPr>
        <w:pStyle w:val="79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六、验收内容：</w:t>
      </w:r>
      <w:r/>
    </w:p>
    <w:p>
      <w:pPr>
        <w:pStyle w:val="799"/>
        <w:ind w:firstLine="480"/>
        <w:spacing w:line="440" w:lineRule="exact"/>
        <w:rPr>
          <w:rFonts w:cs="MS Gothic"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79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七、验收程序：</w:t>
      </w:r>
      <w:r/>
    </w:p>
    <w:p>
      <w:pPr>
        <w:pStyle w:val="79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7.1</w:t>
      </w:r>
      <w:r>
        <w:rPr>
          <w:rFonts w:hint="eastAsia" w:cs="宋体" w:asciiTheme="minorEastAsia" w:hAnsiTheme="minorEastAsia"/>
          <w:b/>
          <w:color w:val="auto"/>
          <w:sz w:val="24"/>
          <w:szCs w:val="24"/>
          <w:highlight w:val="none"/>
        </w:rPr>
        <w:t xml:space="preserve">验收准备</w:t>
      </w:r>
      <w:r/>
    </w:p>
    <w:p>
      <w:pPr>
        <w:pStyle w:val="799"/>
        <w:ind w:firstLine="480"/>
        <w:spacing w:line="440" w:lineRule="exact"/>
        <w:rPr>
          <w:rFonts w:cs="MS Gothic"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7.1.1</w:t>
      </w:r>
      <w:r>
        <w:rPr>
          <w:rFonts w:hint="eastAsia" w:cs="宋体" w:asciiTheme="minorEastAsia" w:hAnsiTheme="minorEastAsia"/>
          <w:color w:val="auto"/>
          <w:sz w:val="24"/>
          <w:szCs w:val="24"/>
          <w:highlight w:val="none"/>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7.1.2</w:t>
      </w:r>
      <w:r>
        <w:rPr>
          <w:rFonts w:hint="eastAsia" w:cs="宋体" w:asciiTheme="minorEastAsia" w:hAnsiTheme="minorEastAsia"/>
          <w:color w:val="auto"/>
          <w:sz w:val="24"/>
          <w:szCs w:val="24"/>
          <w:highlight w:val="none"/>
        </w:rPr>
        <w:t xml:space="preserve">供应商应当配合采购人、采购代理机构做好项目验收工作，及时提供与项目验收相关的生产、技术、服务、数量、质量、安全、合格证明及验收所必须具备的其他材料。</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7.1.3</w:t>
      </w:r>
      <w:r>
        <w:rPr>
          <w:rFonts w:hint="eastAsia" w:cs="宋体" w:asciiTheme="minorEastAsia" w:hAnsiTheme="minorEastAsia"/>
          <w:color w:val="auto"/>
          <w:sz w:val="24"/>
          <w:szCs w:val="24"/>
          <w:highlight w:val="none"/>
        </w:rPr>
        <w:t xml:space="preserve">采购人应及时全面准备验收，自收到验收申请之日起五个工作日内做好通水、通电、准备验收工具等必要的验收准备工作、启动项目验收、通知供应商。</w:t>
      </w:r>
      <w:r/>
    </w:p>
    <w:p>
      <w:pPr>
        <w:pStyle w:val="79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7.2</w:t>
      </w:r>
      <w:r>
        <w:rPr>
          <w:rFonts w:hint="eastAsia" w:cs="宋体" w:asciiTheme="minorEastAsia" w:hAnsiTheme="minorEastAsia"/>
          <w:b/>
          <w:color w:val="auto"/>
          <w:sz w:val="24"/>
          <w:szCs w:val="24"/>
          <w:highlight w:val="none"/>
        </w:rPr>
        <w:t xml:space="preserve">验收小组</w:t>
      </w:r>
      <w:r/>
    </w:p>
    <w:p>
      <w:pPr>
        <w:pStyle w:val="799"/>
        <w:ind w:firstLine="480"/>
        <w:spacing w:line="440" w:lineRule="exact"/>
        <w:rPr>
          <w:rFonts w:cs="微软雅黑"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7.2.1</w:t>
      </w:r>
      <w:r>
        <w:rPr>
          <w:rFonts w:hint="eastAsia" w:cs="宋体" w:asciiTheme="minorEastAsia" w:hAnsiTheme="minorEastAsia"/>
          <w:color w:val="auto"/>
          <w:sz w:val="24"/>
          <w:szCs w:val="24"/>
          <w:highlight w:val="none"/>
        </w:rPr>
        <w:t xml:space="preserve">采购人应当成立验收小组，负责采购项目履约验收具体工作，验收小组一般由采购人指定的本单位</w:t>
      </w:r>
      <w:r>
        <w:rPr>
          <w:rFonts w:cs="微软雅黑" w:asciiTheme="minorEastAsia" w:hAnsiTheme="minorEastAsia"/>
          <w:color w:val="auto"/>
          <w:sz w:val="24"/>
          <w:szCs w:val="24"/>
          <w:highlight w:val="none"/>
        </w:rPr>
        <w:t xml:space="preserve">3</w:t>
      </w:r>
      <w:r>
        <w:rPr>
          <w:rFonts w:hint="eastAsia" w:cs="宋体" w:asciiTheme="minorEastAsia" w:hAnsiTheme="minorEastAsia"/>
          <w:color w:val="auto"/>
          <w:sz w:val="24"/>
          <w:szCs w:val="24"/>
          <w:highlight w:val="none"/>
        </w:rPr>
        <w:t xml:space="preserve">名（含）以上单数工作人员组成，并确定一名负责人。参与本项目评审的采购人代表不能作为负责人，分期（分段）验收的负责人原则上应当保持一致，负责人不得无故更换。</w:t>
      </w:r>
      <w:r/>
    </w:p>
    <w:p>
      <w:pPr>
        <w:pStyle w:val="799"/>
        <w:ind w:firstLine="480"/>
        <w:spacing w:line="440" w:lineRule="exact"/>
        <w:rPr>
          <w:rFonts w:cs="微软雅黑"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7.2.2</w:t>
      </w:r>
      <w:r>
        <w:rPr>
          <w:rFonts w:hint="eastAsia" w:cs="宋体" w:asciiTheme="minorEastAsia" w:hAnsiTheme="minorEastAsia"/>
          <w:color w:val="auto"/>
          <w:sz w:val="24"/>
          <w:szCs w:val="24"/>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99"/>
        <w:spacing w:line="440" w:lineRule="exact"/>
        <w:rPr>
          <w:rFonts w:cs="微软雅黑" w:asciiTheme="minorEastAsia" w:hAnsiTheme="minorEastAsia"/>
          <w:b/>
          <w:color w:val="auto"/>
          <w:sz w:val="24"/>
          <w:szCs w:val="24"/>
          <w:highlight w:val="none"/>
        </w:rPr>
      </w:pPr>
      <w:r>
        <w:rPr>
          <w:rFonts w:hint="eastAsia" w:cs="微软雅黑" w:asciiTheme="minorEastAsia" w:hAnsiTheme="minorEastAsia"/>
          <w:b/>
          <w:color w:val="auto"/>
          <w:sz w:val="24"/>
          <w:szCs w:val="24"/>
          <w:highlight w:val="none"/>
        </w:rPr>
        <w:t xml:space="preserve">7.3</w:t>
      </w:r>
      <w:r>
        <w:rPr>
          <w:rFonts w:hint="eastAsia" w:cs="宋体" w:asciiTheme="minorEastAsia" w:hAnsiTheme="minorEastAsia"/>
          <w:b/>
          <w:color w:val="auto"/>
          <w:sz w:val="24"/>
          <w:szCs w:val="24"/>
          <w:highlight w:val="none"/>
        </w:rPr>
        <w:t xml:space="preserve">参与验收人员</w:t>
      </w:r>
      <w:r/>
    </w:p>
    <w:p>
      <w:pPr>
        <w:pStyle w:val="799"/>
        <w:ind w:firstLine="480"/>
        <w:spacing w:line="440" w:lineRule="exact"/>
        <w:rPr>
          <w:rFonts w:cs="微软雅黑" w:asciiTheme="minorEastAsia" w:hAnsiTheme="minorEastAsia"/>
          <w:color w:val="auto"/>
          <w:sz w:val="24"/>
          <w:szCs w:val="24"/>
          <w:highlight w:val="none"/>
        </w:rPr>
      </w:pPr>
      <w:r>
        <w:rPr>
          <w:rFonts w:hint="eastAsia" w:cs="微软雅黑" w:asciiTheme="minorEastAsia" w:hAnsiTheme="minorEastAsia"/>
          <w:color w:val="auto"/>
          <w:sz w:val="24"/>
          <w:szCs w:val="24"/>
          <w:highlight w:val="none"/>
        </w:rPr>
        <w:t xml:space="preserve">7.3.1</w:t>
      </w:r>
      <w:r>
        <w:rPr>
          <w:rFonts w:hint="eastAsia" w:cs="宋体" w:asciiTheme="minorEastAsia" w:hAnsiTheme="minorEastAsia"/>
          <w:color w:val="auto"/>
          <w:sz w:val="24"/>
          <w:szCs w:val="24"/>
          <w:highlight w:val="none"/>
        </w:rPr>
        <w:t xml:space="preserve">技术复杂或专业性强的政府采购项目，可以邀请有资质的第三方专业机构参加验收并出具专业意见。</w:t>
      </w:r>
      <w:r/>
    </w:p>
    <w:p>
      <w:pPr>
        <w:pStyle w:val="799"/>
        <w:ind w:firstLine="480"/>
        <w:spacing w:line="440" w:lineRule="exact"/>
        <w:rPr>
          <w:rFonts w:cs="微软雅黑" w:asciiTheme="minorEastAsia" w:hAnsiTheme="minorEastAsia"/>
          <w:color w:val="auto"/>
          <w:sz w:val="24"/>
          <w:szCs w:val="24"/>
          <w:highlight w:val="none"/>
        </w:rPr>
      </w:pPr>
      <w:r>
        <w:rPr>
          <w:rFonts w:hint="eastAsia" w:cs="微软雅黑" w:asciiTheme="minorEastAsia" w:hAnsiTheme="minorEastAsia"/>
          <w:color w:val="auto"/>
          <w:sz w:val="24"/>
          <w:szCs w:val="24"/>
          <w:highlight w:val="none"/>
        </w:rPr>
        <w:t xml:space="preserve">7.3.2</w:t>
      </w:r>
      <w:r>
        <w:rPr>
          <w:rFonts w:hint="eastAsia" w:cs="宋体" w:asciiTheme="minorEastAsia" w:hAnsiTheme="minorEastAsia"/>
          <w:color w:val="auto"/>
          <w:sz w:val="24"/>
          <w:szCs w:val="24"/>
          <w:highlight w:val="none"/>
        </w:rPr>
        <w:t xml:space="preserve">对于采购人和使用人分离的采购项目，采购人或其委托的采购代理机构应当邀请实际使用人参与验收</w:t>
      </w:r>
      <w:r/>
    </w:p>
    <w:p>
      <w:pPr>
        <w:pStyle w:val="799"/>
        <w:ind w:firstLine="480"/>
        <w:spacing w:line="440" w:lineRule="exact"/>
        <w:rPr>
          <w:rFonts w:cs="微软雅黑" w:asciiTheme="minorEastAsia" w:hAnsiTheme="minorEastAsia"/>
          <w:color w:val="auto"/>
          <w:sz w:val="24"/>
          <w:szCs w:val="24"/>
          <w:highlight w:val="none"/>
        </w:rPr>
      </w:pPr>
      <w:r>
        <w:rPr>
          <w:rFonts w:hint="eastAsia" w:cs="微软雅黑" w:asciiTheme="minorEastAsia" w:hAnsiTheme="minorEastAsia"/>
          <w:color w:val="auto"/>
          <w:sz w:val="24"/>
          <w:szCs w:val="24"/>
          <w:highlight w:val="none"/>
        </w:rPr>
        <w:t xml:space="preserve">7.3.3</w:t>
      </w:r>
      <w:r>
        <w:rPr>
          <w:rFonts w:hint="eastAsia" w:cs="宋体" w:asciiTheme="minorEastAsia" w:hAnsiTheme="minorEastAsia"/>
          <w:color w:val="auto"/>
          <w:sz w:val="24"/>
          <w:szCs w:val="24"/>
          <w:highlight w:val="none"/>
        </w:rPr>
        <w:t xml:space="preserve">政府向社会公众提供的公共服务项目，验收时应当邀请服务对象进行公共服务项目满意度评价，评价结果作为履约验收的参考依据。</w:t>
      </w:r>
      <w:r/>
    </w:p>
    <w:p>
      <w:pPr>
        <w:pStyle w:val="799"/>
        <w:spacing w:line="440" w:lineRule="exact"/>
        <w:rPr>
          <w:rFonts w:cs="微软雅黑" w:asciiTheme="minorEastAsia" w:hAnsiTheme="minorEastAsia"/>
          <w:b/>
          <w:color w:val="auto"/>
          <w:sz w:val="24"/>
          <w:szCs w:val="24"/>
          <w:highlight w:val="none"/>
        </w:rPr>
      </w:pPr>
      <w:r>
        <w:rPr>
          <w:rFonts w:hint="eastAsia" w:cs="微软雅黑" w:asciiTheme="minorEastAsia" w:hAnsiTheme="minorEastAsia"/>
          <w:b/>
          <w:color w:val="auto"/>
          <w:sz w:val="24"/>
          <w:szCs w:val="24"/>
          <w:highlight w:val="none"/>
        </w:rPr>
        <w:t xml:space="preserve">7.4</w:t>
      </w:r>
      <w:r>
        <w:rPr>
          <w:rFonts w:hint="eastAsia" w:cs="宋体" w:asciiTheme="minorEastAsia" w:hAnsiTheme="minorEastAsia"/>
          <w:b/>
          <w:color w:val="auto"/>
          <w:sz w:val="24"/>
          <w:szCs w:val="24"/>
          <w:highlight w:val="none"/>
        </w:rPr>
        <w:t xml:space="preserve">验收原则</w:t>
      </w:r>
      <w:r/>
    </w:p>
    <w:p>
      <w:pPr>
        <w:pStyle w:val="799"/>
        <w:ind w:firstLine="480"/>
        <w:spacing w:line="440" w:lineRule="exact"/>
        <w:rPr>
          <w:rFonts w:cs="微软雅黑"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政府采购履约验收应当遵循全面完整、客观真实、诚实信用的原则，坚持公开透明、应验必验、验收必严、违约必究。</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7.4.1</w:t>
      </w:r>
      <w:r>
        <w:rPr>
          <w:rFonts w:hint="eastAsia" w:cs="宋体" w:asciiTheme="minorEastAsia" w:hAnsiTheme="minorEastAsia"/>
          <w:color w:val="auto"/>
          <w:sz w:val="24"/>
          <w:szCs w:val="24"/>
          <w:highlight w:val="none"/>
        </w:rPr>
        <w:t xml:space="preserve">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7.4.2</w:t>
      </w:r>
      <w:r>
        <w:rPr>
          <w:rFonts w:hint="eastAsia" w:cs="宋体" w:asciiTheme="minorEastAsia" w:hAnsiTheme="minorEastAsia"/>
          <w:color w:val="auto"/>
          <w:sz w:val="24"/>
          <w:szCs w:val="24"/>
          <w:highlight w:val="none"/>
        </w:rPr>
        <w:t xml:space="preserve">项目验收范围应当完整，与采购合同一致，不得省略、遗漏和缺失，也不得擅自扩大范围。</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7.4.3</w:t>
      </w:r>
      <w:r>
        <w:rPr>
          <w:rFonts w:hint="eastAsia" w:cs="宋体" w:asciiTheme="minorEastAsia" w:hAnsiTheme="minorEastAsia"/>
          <w:color w:val="auto"/>
          <w:sz w:val="24"/>
          <w:szCs w:val="24"/>
          <w:highlight w:val="none"/>
        </w:rPr>
        <w:t xml:space="preserve">项目验收方式应当符合项目特点，不能明确客观标准、涉及主观判断的，可以通过在采购人、使用人中开展问卷调查等方式予以客观、量化。</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7.4.4</w:t>
      </w:r>
      <w:r>
        <w:rPr>
          <w:rFonts w:hint="eastAsia" w:cs="宋体" w:asciiTheme="minorEastAsia" w:hAnsiTheme="minorEastAsia"/>
          <w:color w:val="auto"/>
          <w:sz w:val="24"/>
          <w:szCs w:val="24"/>
          <w:highlight w:val="none"/>
        </w:rPr>
        <w:t xml:space="preserve">项目验收标准应包括所有客观、量化指标，符合采购合同约定，未进行相应约定的，应当符合法律法规、政策要求、国家标准、行业标准，地方标准或企业标准等有关标准。</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7.4.5</w:t>
      </w:r>
      <w:r>
        <w:rPr>
          <w:rFonts w:hint="eastAsia" w:cs="宋体" w:asciiTheme="minorEastAsia" w:hAnsiTheme="minorEastAsia"/>
          <w:color w:val="auto"/>
          <w:sz w:val="24"/>
          <w:szCs w:val="24"/>
          <w:highlight w:val="none"/>
        </w:rPr>
        <w:t xml:space="preserve">项目验收意见应当客观真实。验收小组成员意见不一致时，按照少数服从多数的原则作出验收意见。</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7.4.6</w:t>
      </w:r>
      <w:r>
        <w:rPr>
          <w:rFonts w:hint="eastAsia" w:cs="宋体" w:asciiTheme="minorEastAsia" w:hAnsiTheme="minorEastAsia"/>
          <w:color w:val="auto"/>
          <w:sz w:val="24"/>
          <w:szCs w:val="24"/>
          <w:highlight w:val="none"/>
        </w:rPr>
        <w:t xml:space="preserve">验收方法主要包括全部查验核对和抽查核对。</w:t>
      </w:r>
      <w:r/>
    </w:p>
    <w:p>
      <w:pPr>
        <w:pStyle w:val="79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7.5</w:t>
      </w:r>
      <w:r>
        <w:rPr>
          <w:rFonts w:hint="eastAsia" w:cs="宋体" w:asciiTheme="minorEastAsia" w:hAnsiTheme="minorEastAsia"/>
          <w:b/>
          <w:color w:val="auto"/>
          <w:sz w:val="24"/>
          <w:szCs w:val="24"/>
          <w:highlight w:val="none"/>
        </w:rPr>
        <w:t xml:space="preserve">验收记录</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7.5.1</w:t>
      </w:r>
      <w:r>
        <w:rPr>
          <w:rFonts w:hint="eastAsia" w:cs="宋体" w:asciiTheme="minorEastAsia" w:hAnsiTheme="minorEastAsia"/>
          <w:color w:val="auto"/>
          <w:sz w:val="24"/>
          <w:szCs w:val="24"/>
          <w:highlight w:val="none"/>
        </w:rPr>
        <w:t xml:space="preserve">验收小组应当要求参与验收的供应商、专业机构、专家和服务对象等出具书面意见，作为验收书的重要组成部分。</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7.5.2</w:t>
      </w:r>
      <w:r>
        <w:rPr>
          <w:rFonts w:hint="eastAsia" w:cs="宋体" w:asciiTheme="minorEastAsia" w:hAnsiTheme="minorEastAsia"/>
          <w:color w:val="auto"/>
          <w:sz w:val="24"/>
          <w:szCs w:val="24"/>
          <w:highlight w:val="none"/>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7.5.3</w:t>
      </w:r>
      <w:r>
        <w:rPr>
          <w:rFonts w:hint="eastAsia" w:cs="宋体" w:asciiTheme="minorEastAsia" w:hAnsiTheme="minorEastAsia"/>
          <w:color w:val="auto"/>
          <w:sz w:val="24"/>
          <w:szCs w:val="24"/>
          <w:highlight w:val="none"/>
        </w:rPr>
        <w:t xml:space="preserve">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99"/>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八、验收结果</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8.1</w:t>
      </w:r>
      <w:r>
        <w:rPr>
          <w:rFonts w:hint="eastAsia" w:cs="宋体" w:asciiTheme="minorEastAsia" w:hAnsiTheme="minorEastAsia"/>
          <w:color w:val="auto"/>
          <w:sz w:val="24"/>
          <w:szCs w:val="24"/>
          <w:highlight w:val="none"/>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8.2</w:t>
      </w:r>
      <w:r>
        <w:rPr>
          <w:rFonts w:hint="eastAsia" w:cs="宋体" w:asciiTheme="minorEastAsia" w:hAnsiTheme="minorEastAsia"/>
          <w:color w:val="auto"/>
          <w:sz w:val="24"/>
          <w:szCs w:val="24"/>
          <w:highlight w:val="none"/>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799"/>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九、验收资料归档</w:t>
      </w:r>
      <w:r/>
    </w:p>
    <w:p>
      <w:pPr>
        <w:pStyle w:val="799"/>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pStyle w:val="799"/>
        <w:spacing w:line="48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hint="eastAsia" w:cs="Arial" w:asciiTheme="minorEastAsia" w:hAnsiTheme="minorEastAsia"/>
          <w:b/>
          <w:color w:val="auto"/>
          <w:spacing w:val="9"/>
          <w:sz w:val="28"/>
          <w:szCs w:val="28"/>
          <w:highlight w:val="none"/>
        </w:rPr>
        <w:t xml:space="preserve">政府采购履约验收书(服务类)</w:t>
      </w:r>
      <w:r/>
    </w:p>
    <w:tbl>
      <w:tblPr>
        <w:tblStyle w:val="759"/>
        <w:tblW w:w="8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是□否□</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521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□自行简易验收</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□验收小组验收</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163" w:type="dxa"/>
            <w:vAlign w:val="center"/>
            <w:vMerge w:val="restart"/>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163" w:type="dxa"/>
            <w:vAlign w:val="center"/>
            <w:vMerge w:val="continue"/>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按 时□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存在问题</w:t>
            </w:r>
            <w:r/>
          </w:p>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4785"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4785" w:type="dxa"/>
            <w:textDirection w:val="lrTb"/>
            <w:noWrap w:val="false"/>
          </w:tcPr>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8754" w:type="dxa"/>
            <w:textDirection w:val="lrTb"/>
            <w:noWrap w:val="false"/>
          </w:tcPr>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供应商确认：</w:t>
            </w:r>
            <w:r/>
          </w:p>
          <w:p>
            <w:pPr>
              <w:jc w:val="left"/>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（单位公章或授权代表签字）</w:t>
            </w:r>
            <w:r/>
          </w:p>
        </w:tc>
      </w:tr>
    </w:tbl>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spacing w:line="500" w:lineRule="exact"/>
        <w:rPr>
          <w:rFonts w:ascii="宋体" w:hAnsi="宋体"/>
          <w:color w:val="auto"/>
          <w:sz w:val="24"/>
          <w:szCs w:val="24"/>
          <w:highlight w:val="none"/>
        </w:rPr>
      </w:pPr>
      <w:r>
        <w:rPr>
          <w:rFonts w:hint="eastAsia" w:ascii="宋体" w:hAnsi="宋体"/>
          <w:b/>
          <w:color w:val="auto"/>
          <w:sz w:val="24"/>
          <w:szCs w:val="21"/>
          <w:highlight w:val="none"/>
        </w:rPr>
        <w:t xml:space="preserve">附件一：《</w:t>
      </w:r>
      <w:r>
        <w:rPr>
          <w:rFonts w:hint="eastAsia" w:ascii="宋体" w:hAnsi="宋体" w:cs="Times New Roman"/>
          <w:b/>
          <w:color w:val="auto"/>
          <w:sz w:val="24"/>
          <w:szCs w:val="21"/>
          <w:highlight w:val="none"/>
        </w:rPr>
        <w:t xml:space="preserve">太仓市政府投资项目结算审计服务付费标准</w:t>
      </w:r>
      <w:r>
        <w:rPr>
          <w:rFonts w:hint="eastAsia" w:ascii="宋体" w:hAnsi="宋体"/>
          <w:b/>
          <w:color w:val="auto"/>
          <w:sz w:val="24"/>
          <w:szCs w:val="21"/>
          <w:highlight w:val="none"/>
        </w:rPr>
        <w:t xml:space="preserve">》</w:t>
      </w:r>
      <w:r/>
    </w:p>
    <w:p>
      <w:pPr>
        <w:jc w:val="center"/>
        <w:spacing w:line="560" w:lineRule="exact"/>
        <w:rPr>
          <w:rFonts w:ascii="仿宋_GB2312" w:hAnsi="宋体" w:cs="宋体"/>
          <w:color w:val="auto"/>
          <w:sz w:val="24"/>
          <w:szCs w:val="24"/>
          <w:highlight w:val="none"/>
          <w:lang w:val="zh-CN"/>
        </w:rPr>
      </w:pPr>
      <w:r/>
      <w:bookmarkStart w:id="8" w:name="_MON_1721824584"/>
      <w:r/>
      <w:bookmarkEnd w:id="8"/>
      <w:r>
        <w:rPr>
          <w:rFonts w:hint="eastAsia" w:ascii="仿宋_GB2312" w:hAnsi="宋体" w:cs="宋体"/>
          <w:color w:val="auto"/>
          <w:sz w:val="24"/>
          <w:szCs w:val="24"/>
          <w:highlight w:val="none"/>
        </w:rPr>
        <w:t xml:space="preserve">太仓市政府投资项目结算审计服务付费标准（差额定率分档累进法）费率：‰</w:t>
      </w:r>
      <w:r/>
    </w:p>
    <w:tbl>
      <w:tblPr>
        <w:tblStyle w:val="7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710"/>
        <w:gridCol w:w="731"/>
        <w:gridCol w:w="1053"/>
        <w:gridCol w:w="731"/>
        <w:gridCol w:w="857"/>
        <w:gridCol w:w="768"/>
        <w:gridCol w:w="785"/>
        <w:gridCol w:w="700"/>
        <w:gridCol w:w="857"/>
        <w:gridCol w:w="758"/>
      </w:tblGrid>
      <w:tr>
        <w:trPr>
          <w:trHeight w:val="526"/>
        </w:trPr>
        <w:tc>
          <w:tcPr>
            <w:tcW w:w="822"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序号</w:t>
            </w:r>
            <w:r/>
          </w:p>
        </w:tc>
        <w:tc>
          <w:tcPr>
            <w:gridSpan w:val="3"/>
            <w:tcW w:w="4565"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咨询项目</w:t>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收费基数</w:t>
            </w:r>
            <w:r/>
          </w:p>
        </w:tc>
        <w:tc>
          <w:tcPr>
            <w:gridSpan w:val="6"/>
            <w:tcW w:w="6569"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划分标准</w:t>
            </w:r>
            <w:r/>
          </w:p>
        </w:tc>
      </w:tr>
      <w:tr>
        <w:trPr/>
        <w:tc>
          <w:tcPr>
            <w:tcW w:w="822" w:type="dxa"/>
            <w:vAlign w:val="center"/>
            <w:textDirection w:val="lrTb"/>
            <w:noWrap w:val="false"/>
          </w:tcPr>
          <w:p>
            <w:pPr>
              <w:pStyle w:val="766"/>
              <w:ind w:left="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gridSpan w:val="3"/>
            <w:tcW w:w="4565"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74" w:type="dxa"/>
            <w:vAlign w:val="center"/>
            <w:textDirection w:val="lrTb"/>
            <w:noWrap w:val="false"/>
          </w:tcPr>
          <w:p>
            <w:pPr>
              <w:pStyle w:val="766"/>
              <w:ind w:left="0"/>
              <w:jc w:val="center"/>
              <w:rPr>
                <w:rFonts w:ascii="宋体" w:hAnsi="宋体" w:cs="Times New Roman"/>
                <w:color w:val="auto"/>
                <w:sz w:val="24"/>
                <w:szCs w:val="24"/>
                <w:highlight w:val="none"/>
              </w:rPr>
            </w:pPr>
            <w:r>
              <w:rPr>
                <w:rFonts w:hint="eastAsia" w:ascii="宋体" w:hAnsi="宋体" w:cs="仿宋_GB2312"/>
                <w:color w:val="auto"/>
                <w:sz w:val="24"/>
                <w:szCs w:val="24"/>
                <w:highlight w:val="none"/>
                <w:lang w:bidi="ar"/>
              </w:rPr>
              <w:t xml:space="preserve">≤500万元</w:t>
            </w:r>
            <w:r/>
          </w:p>
        </w:tc>
        <w:tc>
          <w:tcPr>
            <w:tcW w:w="937" w:type="dxa"/>
            <w:vAlign w:val="center"/>
            <w:textDirection w:val="lrTb"/>
            <w:noWrap w:val="false"/>
          </w:tcPr>
          <w:p>
            <w:pPr>
              <w:pStyle w:val="766"/>
              <w:ind w:left="0"/>
              <w:jc w:val="center"/>
              <w:rPr>
                <w:rFonts w:ascii="宋体" w:hAnsi="宋体" w:cs="Times New Roman"/>
                <w:color w:val="auto"/>
                <w:sz w:val="24"/>
                <w:szCs w:val="24"/>
                <w:highlight w:val="none"/>
              </w:rPr>
            </w:pPr>
            <w:r>
              <w:rPr>
                <w:rFonts w:hint="eastAsia" w:ascii="宋体" w:hAnsi="宋体" w:cs="仿宋_GB2312"/>
                <w:color w:val="auto"/>
                <w:sz w:val="24"/>
                <w:szCs w:val="24"/>
                <w:highlight w:val="none"/>
                <w:lang w:bidi="ar"/>
              </w:rPr>
              <w:t xml:space="preserve">≤1000万元</w:t>
            </w:r>
            <w:r/>
          </w:p>
        </w:tc>
        <w:tc>
          <w:tcPr>
            <w:tcW w:w="992" w:type="dxa"/>
            <w:vAlign w:val="center"/>
            <w:textDirection w:val="lrTb"/>
            <w:noWrap w:val="false"/>
          </w:tcPr>
          <w:p>
            <w:pPr>
              <w:pStyle w:val="766"/>
              <w:ind w:left="0"/>
              <w:jc w:val="center"/>
              <w:rPr>
                <w:rFonts w:ascii="宋体" w:hAnsi="宋体" w:cs="Times New Roman"/>
                <w:color w:val="auto"/>
                <w:sz w:val="24"/>
                <w:szCs w:val="24"/>
                <w:highlight w:val="none"/>
              </w:rPr>
            </w:pPr>
            <w:r>
              <w:rPr>
                <w:rFonts w:hint="eastAsia" w:ascii="宋体" w:hAnsi="宋体" w:cs="仿宋_GB2312"/>
                <w:color w:val="auto"/>
                <w:sz w:val="24"/>
                <w:szCs w:val="24"/>
                <w:highlight w:val="none"/>
                <w:lang w:bidi="ar"/>
              </w:rPr>
              <w:t xml:space="preserve">≤5000万元</w:t>
            </w:r>
            <w:r/>
          </w:p>
        </w:tc>
        <w:tc>
          <w:tcPr>
            <w:tcW w:w="851" w:type="dxa"/>
            <w:vAlign w:val="center"/>
            <w:textDirection w:val="lrTb"/>
            <w:noWrap w:val="false"/>
          </w:tcPr>
          <w:p>
            <w:pPr>
              <w:pStyle w:val="766"/>
              <w:ind w:left="0"/>
              <w:jc w:val="center"/>
              <w:rPr>
                <w:rFonts w:ascii="宋体" w:hAnsi="宋体" w:cs="Times New Roman"/>
                <w:color w:val="auto"/>
                <w:sz w:val="24"/>
                <w:szCs w:val="24"/>
                <w:highlight w:val="none"/>
              </w:rPr>
            </w:pPr>
            <w:r>
              <w:rPr>
                <w:rFonts w:hint="eastAsia" w:ascii="宋体" w:hAnsi="宋体" w:cs="仿宋_GB2312"/>
                <w:color w:val="auto"/>
                <w:sz w:val="24"/>
                <w:szCs w:val="24"/>
                <w:highlight w:val="none"/>
                <w:lang w:bidi="ar"/>
              </w:rPr>
              <w:t xml:space="preserve">≤1亿元</w:t>
            </w:r>
            <w:r/>
          </w:p>
        </w:tc>
        <w:tc>
          <w:tcPr>
            <w:tcW w:w="1375" w:type="dxa"/>
            <w:vAlign w:val="center"/>
            <w:textDirection w:val="lrTb"/>
            <w:noWrap w:val="false"/>
          </w:tcPr>
          <w:p>
            <w:pPr>
              <w:pStyle w:val="766"/>
              <w:ind w:left="0"/>
              <w:jc w:val="center"/>
              <w:rPr>
                <w:rFonts w:ascii="宋体" w:hAnsi="宋体" w:cs="Times New Roman"/>
                <w:color w:val="auto"/>
                <w:sz w:val="24"/>
                <w:szCs w:val="24"/>
                <w:highlight w:val="none"/>
              </w:rPr>
            </w:pPr>
            <w:r>
              <w:rPr>
                <w:rFonts w:hint="eastAsia" w:ascii="宋体" w:hAnsi="宋体" w:cs="仿宋_GB2312"/>
                <w:color w:val="auto"/>
                <w:sz w:val="24"/>
                <w:szCs w:val="24"/>
                <w:highlight w:val="none"/>
                <w:lang w:bidi="ar"/>
              </w:rPr>
              <w:t xml:space="preserve">≤5亿元</w:t>
            </w:r>
            <w:r/>
          </w:p>
        </w:tc>
        <w:tc>
          <w:tcPr>
            <w:tcW w:w="1040" w:type="dxa"/>
            <w:vAlign w:val="center"/>
            <w:textDirection w:val="lrTb"/>
            <w:noWrap w:val="false"/>
          </w:tcPr>
          <w:p>
            <w:pPr>
              <w:pStyle w:val="766"/>
              <w:ind w:left="0"/>
              <w:jc w:val="center"/>
              <w:rPr>
                <w:rFonts w:ascii="宋体" w:hAnsi="宋体" w:cs="Times New Roman"/>
                <w:color w:val="auto"/>
                <w:sz w:val="24"/>
                <w:szCs w:val="24"/>
                <w:highlight w:val="none"/>
              </w:rPr>
            </w:pPr>
            <w:r>
              <w:rPr>
                <w:rFonts w:hint="eastAsia" w:ascii="宋体" w:hAnsi="宋体" w:cs="仿宋_GB2312"/>
                <w:color w:val="auto"/>
                <w:sz w:val="24"/>
                <w:szCs w:val="24"/>
                <w:highlight w:val="none"/>
                <w:lang w:bidi="ar"/>
              </w:rPr>
              <w:t xml:space="preserve">&gt;5亿元</w:t>
            </w:r>
            <w:r/>
          </w:p>
        </w:tc>
      </w:tr>
      <w:tr>
        <w:trPr/>
        <w:tc>
          <w:tcPr>
            <w:tcW w:w="822"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p>
        </w:tc>
        <w:tc>
          <w:tcPr>
            <w:tcW w:w="130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工程结算编制</w:t>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87"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建安工程造价</w:t>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ascii="Times New Roman" w:hAnsi="Times New Roman" w:eastAsia="宋体" w:cs="Times New Roman"/>
                <w:color w:val="auto"/>
                <w:sz w:val="24"/>
                <w:szCs w:val="24"/>
                <w:highlight w:val="none"/>
              </w:rPr>
              <w:t xml:space="preserve">.26</w:t>
            </w:r>
            <w:r/>
          </w:p>
        </w:tc>
        <w:tc>
          <w:tcPr>
            <w:tcW w:w="937"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0</w:t>
            </w:r>
            <w:r>
              <w:rPr>
                <w:rFonts w:ascii="Times New Roman" w:hAnsi="Times New Roman" w:eastAsia="宋体" w:cs="Times New Roman"/>
                <w:color w:val="auto"/>
                <w:sz w:val="24"/>
                <w:szCs w:val="24"/>
                <w:highlight w:val="none"/>
              </w:rPr>
              <w:t xml:space="preserve">.98</w:t>
            </w:r>
            <w:r/>
          </w:p>
        </w:tc>
        <w:tc>
          <w:tcPr>
            <w:tcW w:w="992"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0</w:t>
            </w:r>
            <w:r>
              <w:rPr>
                <w:rFonts w:ascii="Times New Roman" w:hAnsi="Times New Roman" w:eastAsia="宋体" w:cs="Times New Roman"/>
                <w:color w:val="auto"/>
                <w:sz w:val="24"/>
                <w:szCs w:val="24"/>
                <w:highlight w:val="none"/>
              </w:rPr>
              <w:t xml:space="preserve">.77</w:t>
            </w:r>
            <w:r/>
          </w:p>
        </w:tc>
        <w:tc>
          <w:tcPr>
            <w:tcW w:w="851"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0</w:t>
            </w:r>
            <w:r>
              <w:rPr>
                <w:rFonts w:ascii="Times New Roman" w:hAnsi="Times New Roman" w:eastAsia="宋体" w:cs="Times New Roman"/>
                <w:color w:val="auto"/>
                <w:sz w:val="24"/>
                <w:szCs w:val="24"/>
                <w:highlight w:val="none"/>
              </w:rPr>
              <w:t xml:space="preserve">.63</w:t>
            </w:r>
            <w:r/>
          </w:p>
        </w:tc>
        <w:tc>
          <w:tcPr>
            <w:tcW w:w="1375"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0</w:t>
            </w:r>
            <w:r>
              <w:rPr>
                <w:rFonts w:ascii="Times New Roman" w:hAnsi="Times New Roman" w:eastAsia="宋体" w:cs="Times New Roman"/>
                <w:color w:val="auto"/>
                <w:sz w:val="24"/>
                <w:szCs w:val="24"/>
                <w:highlight w:val="none"/>
              </w:rPr>
              <w:t xml:space="preserve">.49</w:t>
            </w:r>
            <w:r/>
          </w:p>
        </w:tc>
        <w:tc>
          <w:tcPr>
            <w:tcW w:w="1040"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0</w:t>
            </w:r>
            <w:r>
              <w:rPr>
                <w:rFonts w:ascii="Times New Roman" w:hAnsi="Times New Roman" w:eastAsia="宋体" w:cs="Times New Roman"/>
                <w:color w:val="auto"/>
                <w:sz w:val="24"/>
                <w:szCs w:val="24"/>
                <w:highlight w:val="none"/>
              </w:rPr>
              <w:t xml:space="preserve">.35</w:t>
            </w:r>
            <w:r/>
          </w:p>
        </w:tc>
      </w:tr>
      <w:tr>
        <w:trPr/>
        <w:tc>
          <w:tcPr>
            <w:tcW w:w="822"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p>
        </w:tc>
        <w:tc>
          <w:tcPr>
            <w:tcW w:w="130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工程结算审核</w:t>
            </w:r>
            <w:r/>
          </w:p>
        </w:tc>
        <w:tc>
          <w:tcPr>
            <w:tcW w:w="1887"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基本收费</w:t>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送审建安工程造价</w:t>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ascii="Times New Roman" w:hAnsi="Times New Roman" w:eastAsia="宋体" w:cs="Times New Roman"/>
                <w:color w:val="auto"/>
                <w:sz w:val="24"/>
                <w:szCs w:val="24"/>
                <w:highlight w:val="none"/>
              </w:rPr>
              <w:t xml:space="preserve">.26</w:t>
            </w:r>
            <w:r/>
          </w:p>
        </w:tc>
        <w:tc>
          <w:tcPr>
            <w:tcW w:w="937"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0</w:t>
            </w:r>
            <w:r>
              <w:rPr>
                <w:rFonts w:ascii="Times New Roman" w:hAnsi="Times New Roman" w:eastAsia="宋体" w:cs="Times New Roman"/>
                <w:color w:val="auto"/>
                <w:sz w:val="24"/>
                <w:szCs w:val="24"/>
                <w:highlight w:val="none"/>
              </w:rPr>
              <w:t xml:space="preserve">.98</w:t>
            </w:r>
            <w:r/>
          </w:p>
        </w:tc>
        <w:tc>
          <w:tcPr>
            <w:tcW w:w="992"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0</w:t>
            </w:r>
            <w:r>
              <w:rPr>
                <w:rFonts w:ascii="Times New Roman" w:hAnsi="Times New Roman" w:eastAsia="宋体" w:cs="Times New Roman"/>
                <w:color w:val="auto"/>
                <w:sz w:val="24"/>
                <w:szCs w:val="24"/>
                <w:highlight w:val="none"/>
              </w:rPr>
              <w:t xml:space="preserve">.77</w:t>
            </w:r>
            <w:r/>
          </w:p>
        </w:tc>
        <w:tc>
          <w:tcPr>
            <w:tcW w:w="851"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0</w:t>
            </w:r>
            <w:r>
              <w:rPr>
                <w:rFonts w:ascii="Times New Roman" w:hAnsi="Times New Roman" w:eastAsia="宋体" w:cs="Times New Roman"/>
                <w:color w:val="auto"/>
                <w:sz w:val="24"/>
                <w:szCs w:val="24"/>
                <w:highlight w:val="none"/>
              </w:rPr>
              <w:t xml:space="preserve">.63</w:t>
            </w:r>
            <w:r/>
          </w:p>
        </w:tc>
        <w:tc>
          <w:tcPr>
            <w:tcW w:w="1375"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0</w:t>
            </w:r>
            <w:r>
              <w:rPr>
                <w:rFonts w:ascii="Times New Roman" w:hAnsi="Times New Roman" w:eastAsia="宋体" w:cs="Times New Roman"/>
                <w:color w:val="auto"/>
                <w:sz w:val="24"/>
                <w:szCs w:val="24"/>
                <w:highlight w:val="none"/>
              </w:rPr>
              <w:t xml:space="preserve">.49</w:t>
            </w:r>
            <w:r/>
          </w:p>
        </w:tc>
        <w:tc>
          <w:tcPr>
            <w:tcW w:w="1040"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0</w:t>
            </w:r>
            <w:r>
              <w:rPr>
                <w:rFonts w:ascii="Times New Roman" w:hAnsi="Times New Roman" w:eastAsia="宋体" w:cs="Times New Roman"/>
                <w:color w:val="auto"/>
                <w:sz w:val="24"/>
                <w:szCs w:val="24"/>
                <w:highlight w:val="none"/>
              </w:rPr>
              <w:t xml:space="preserve">.35</w:t>
            </w:r>
            <w:r/>
          </w:p>
        </w:tc>
      </w:tr>
      <w:tr>
        <w:trPr/>
        <w:tc>
          <w:tcPr>
            <w:tcW w:w="822"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p>
        </w:tc>
        <w:tc>
          <w:tcPr>
            <w:tcW w:w="130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87" w:type="dxa"/>
            <w:vAlign w:val="center"/>
            <w:textDirection w:val="lrTb"/>
            <w:noWrap w:val="false"/>
          </w:tcPr>
          <w:p>
            <w:pPr>
              <w:pStyle w:val="766"/>
              <w:ind w:left="0"/>
              <w:jc w:val="center"/>
              <w:rPr>
                <w:rFonts w:ascii="宋体" w:hAnsi="宋体" w:cs="Times New Roman"/>
                <w:color w:val="auto"/>
                <w:sz w:val="24"/>
                <w:szCs w:val="24"/>
                <w:highlight w:val="none"/>
              </w:rPr>
            </w:pPr>
            <w:r>
              <w:rPr>
                <w:rFonts w:ascii="宋体" w:hAnsi="宋体" w:cs="Times New Roman"/>
                <w:color w:val="auto"/>
                <w:sz w:val="24"/>
                <w:szCs w:val="24"/>
                <w:highlight w:val="none"/>
              </w:rPr>
              <w:t xml:space="preserve">追加费用一（核减率</w:t>
            </w:r>
            <w:r>
              <w:rPr>
                <w:rFonts w:hint="eastAsia" w:ascii="宋体" w:hAnsi="宋体" w:cs="仿宋_GB2312"/>
                <w:color w:val="auto"/>
                <w:sz w:val="24"/>
                <w:szCs w:val="24"/>
                <w:highlight w:val="none"/>
                <w:lang w:bidi="ar"/>
              </w:rPr>
              <w:t xml:space="preserve">≤7%的部分</w:t>
            </w:r>
            <w:r>
              <w:rPr>
                <w:rFonts w:ascii="宋体" w:hAnsi="宋体" w:cs="Times New Roman"/>
                <w:color w:val="auto"/>
                <w:sz w:val="24"/>
                <w:szCs w:val="24"/>
                <w:highlight w:val="none"/>
              </w:rPr>
              <w:t xml:space="preserve">）</w:t>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核减额加核增额</w:t>
            </w:r>
            <w:r/>
          </w:p>
        </w:tc>
        <w:tc>
          <w:tcPr>
            <w:gridSpan w:val="6"/>
            <w:tcW w:w="6569"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20</w:t>
            </w:r>
            <w:r/>
          </w:p>
        </w:tc>
      </w:tr>
      <w:tr>
        <w:trPr/>
        <w:tc>
          <w:tcPr>
            <w:tcW w:w="822"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p>
        </w:tc>
        <w:tc>
          <w:tcPr>
            <w:tcW w:w="130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87" w:type="dxa"/>
            <w:vAlign w:val="center"/>
            <w:textDirection w:val="lrTb"/>
            <w:noWrap w:val="false"/>
          </w:tcPr>
          <w:p>
            <w:pPr>
              <w:pStyle w:val="766"/>
              <w:ind w:left="0"/>
              <w:jc w:val="center"/>
              <w:rPr>
                <w:rFonts w:ascii="宋体" w:hAnsi="宋体" w:cs="Times New Roman"/>
                <w:color w:val="auto"/>
                <w:sz w:val="24"/>
                <w:szCs w:val="24"/>
                <w:highlight w:val="none"/>
              </w:rPr>
            </w:pPr>
            <w:r>
              <w:rPr>
                <w:rFonts w:ascii="宋体" w:hAnsi="宋体" w:cs="Times New Roman"/>
                <w:color w:val="auto"/>
                <w:sz w:val="24"/>
                <w:szCs w:val="24"/>
                <w:highlight w:val="none"/>
              </w:rPr>
              <w:t xml:space="preserve">追加费用二（核减率高于</w:t>
            </w:r>
            <w:r>
              <w:rPr>
                <w:rFonts w:hint="eastAsia" w:ascii="宋体" w:hAnsi="宋体" w:cs="仿宋_GB2312"/>
                <w:color w:val="auto"/>
                <w:sz w:val="24"/>
                <w:szCs w:val="24"/>
                <w:highlight w:val="none"/>
                <w:lang w:bidi="ar"/>
              </w:rPr>
              <w:t xml:space="preserve">7%的部分和核增部分</w:t>
            </w:r>
            <w:r>
              <w:rPr>
                <w:rFonts w:ascii="宋体" w:hAnsi="宋体" w:cs="Times New Roman"/>
                <w:color w:val="auto"/>
                <w:sz w:val="24"/>
                <w:szCs w:val="24"/>
                <w:highlight w:val="none"/>
              </w:rPr>
              <w:t xml:space="preserve">）</w:t>
            </w:r>
            <w:r/>
          </w:p>
        </w:tc>
        <w:tc>
          <w:tcPr>
            <w:tcW w:w="1374"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核减额加核增额</w:t>
            </w:r>
            <w:r/>
          </w:p>
        </w:tc>
        <w:tc>
          <w:tcPr>
            <w:gridSpan w:val="6"/>
            <w:tcW w:w="6569" w:type="dxa"/>
            <w:vAlign w:val="center"/>
            <w:textDirection w:val="lrTb"/>
            <w:noWrap w:val="false"/>
          </w:tcPr>
          <w:p>
            <w:pPr>
              <w:pStyle w:val="766"/>
              <w:ind w:left="0"/>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ascii="Times New Roman" w:hAnsi="Times New Roman" w:eastAsia="宋体" w:cs="Times New Roman"/>
                <w:color w:val="auto"/>
                <w:sz w:val="24"/>
                <w:szCs w:val="24"/>
                <w:highlight w:val="none"/>
              </w:rPr>
              <w:t xml:space="preserve">0</w:t>
            </w:r>
            <w:r/>
          </w:p>
        </w:tc>
      </w:tr>
    </w:tbl>
    <w:p>
      <w:pPr>
        <w:ind w:firstLine="480"/>
        <w:spacing w:line="480" w:lineRule="exact"/>
        <w:rPr>
          <w:rFonts w:ascii="宋体" w:hAnsi="宋体"/>
          <w:color w:val="auto"/>
          <w:sz w:val="24"/>
          <w:szCs w:val="24"/>
          <w:highlight w:val="none"/>
        </w:rPr>
      </w:pPr>
      <w:r>
        <w:rPr>
          <w:rFonts w:hint="eastAsia" w:ascii="仿宋_GB2312" w:hAnsi="宋体" w:cs="宋体"/>
          <w:color w:val="auto"/>
          <w:sz w:val="24"/>
          <w:szCs w:val="24"/>
          <w:highlight w:val="none"/>
        </w:rPr>
        <w:t xml:space="preserve">1、送审造价10万元以下的项目咨询收费金额在800元以下时，按800元收取。送审造价10万元以上的项目咨询收费金额在21</w:t>
      </w:r>
      <w:r>
        <w:rPr>
          <w:rFonts w:hint="eastAsia" w:ascii="仿宋_GB2312" w:cs="宋体"/>
          <w:color w:val="auto"/>
          <w:sz w:val="24"/>
          <w:szCs w:val="24"/>
          <w:highlight w:val="none"/>
        </w:rPr>
        <w:t xml:space="preserve">00</w:t>
      </w:r>
      <w:r>
        <w:rPr>
          <w:rFonts w:hint="eastAsia" w:ascii="仿宋_GB2312" w:hAnsi="宋体" w:cs="宋体"/>
          <w:color w:val="auto"/>
          <w:sz w:val="24"/>
          <w:szCs w:val="24"/>
          <w:highlight w:val="none"/>
        </w:rPr>
        <w:t xml:space="preserve">元以下时，按21</w:t>
      </w:r>
      <w:r>
        <w:rPr>
          <w:rFonts w:hint="eastAsia" w:ascii="仿宋_GB2312" w:cs="宋体"/>
          <w:color w:val="auto"/>
          <w:sz w:val="24"/>
          <w:szCs w:val="24"/>
          <w:highlight w:val="none"/>
        </w:rPr>
        <w:t xml:space="preserve">00</w:t>
      </w:r>
      <w:r>
        <w:rPr>
          <w:rFonts w:hint="eastAsia" w:ascii="仿宋_GB2312" w:hAnsi="宋体" w:cs="宋体"/>
          <w:color w:val="auto"/>
          <w:sz w:val="24"/>
          <w:szCs w:val="24"/>
          <w:highlight w:val="none"/>
        </w:rPr>
        <w:t xml:space="preserve">元收取</w:t>
      </w:r>
      <w:r/>
    </w:p>
    <w:p>
      <w:pPr>
        <w:ind w:firstLine="480"/>
        <w:spacing w:line="480" w:lineRule="exact"/>
        <w:rPr>
          <w:rFonts w:ascii="宋体" w:hAnsi="宋体"/>
          <w:color w:val="auto"/>
          <w:sz w:val="24"/>
          <w:szCs w:val="24"/>
          <w:highlight w:val="none"/>
        </w:rPr>
        <w:sectPr>
          <w:footerReference w:type="default" r:id="rId9"/>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olor w:val="auto"/>
          <w:sz w:val="24"/>
          <w:szCs w:val="24"/>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pStyle w:val="766"/>
        <w:ind w:left="0"/>
        <w:rPr>
          <w:rFonts w:ascii="宋体" w:hAnsi="宋体"/>
          <w:b/>
          <w:color w:val="auto"/>
          <w:sz w:val="24"/>
          <w:szCs w:val="21"/>
          <w:highlight w:val="none"/>
        </w:rPr>
      </w:pPr>
      <w:r>
        <w:rPr>
          <w:rFonts w:hint="eastAsia" w:ascii="宋体" w:hAnsi="宋体"/>
          <w:b/>
          <w:color w:val="auto"/>
          <w:sz w:val="24"/>
          <w:szCs w:val="21"/>
          <w:highlight w:val="none"/>
        </w:rPr>
        <w:t xml:space="preserve">附件二：《</w:t>
      </w:r>
      <w:r>
        <w:rPr>
          <w:rFonts w:hint="eastAsia" w:ascii="宋体" w:hAnsi="宋体" w:cs="Times New Roman"/>
          <w:b/>
          <w:color w:val="auto"/>
          <w:sz w:val="24"/>
          <w:szCs w:val="21"/>
          <w:highlight w:val="none"/>
        </w:rPr>
        <w:t xml:space="preserve">太仓市政府投资项目结算审计复核服务付费标准</w:t>
      </w:r>
      <w:r>
        <w:rPr>
          <w:rFonts w:hint="eastAsia" w:ascii="宋体" w:hAnsi="宋体"/>
          <w:b/>
          <w:color w:val="auto"/>
          <w:sz w:val="24"/>
          <w:szCs w:val="21"/>
          <w:highlight w:val="none"/>
        </w:rPr>
        <w:t xml:space="preserve">》</w:t>
      </w:r>
      <w:r/>
    </w:p>
    <w:p>
      <w:pPr>
        <w:rPr>
          <w:rFonts w:ascii="宋体" w:hAnsi="宋体"/>
          <w:b/>
          <w:color w:val="auto"/>
          <w:sz w:val="24"/>
          <w:szCs w:val="21"/>
          <w:highlight w:val="none"/>
        </w:rPr>
      </w:pPr>
      <w:r>
        <w:rPr>
          <w:rFonts w:ascii="宋体" w:hAnsi="宋体"/>
          <w:b/>
          <w:color w:val="auto"/>
          <w:sz w:val="24"/>
          <w:szCs w:val="21"/>
          <w:highlight w:val="none"/>
        </w:rPr>
      </w:r>
      <w:r/>
    </w:p>
    <w:tbl>
      <w:tblPr>
        <w:tblStyle w:val="759"/>
        <w:tblW w:w="7202" w:type="dxa"/>
        <w:tblInd w:w="98" w:type="dxa"/>
        <w:tblLayout w:type="fixed"/>
        <w:tblCellMar>
          <w:left w:w="108" w:type="dxa"/>
          <w:top w:w="0" w:type="dxa"/>
          <w:right w:w="108" w:type="dxa"/>
          <w:bottom w:w="0" w:type="dxa"/>
        </w:tblCellMar>
        <w:tblLook w:val="04A0" w:firstRow="1" w:lastRow="0" w:firstColumn="1" w:lastColumn="0" w:noHBand="0" w:noVBand="1"/>
      </w:tblPr>
      <w:tblGrid>
        <w:gridCol w:w="565"/>
        <w:gridCol w:w="1287"/>
        <w:gridCol w:w="1975"/>
        <w:gridCol w:w="1138"/>
        <w:gridCol w:w="1112"/>
        <w:gridCol w:w="1125"/>
      </w:tblGrid>
      <w:tr>
        <w:trPr>
          <w:trHeight w:val="740"/>
        </w:trPr>
        <w:tc>
          <w:tcPr>
            <w:gridSpan w:val="6"/>
            <w:tcBorders>
              <w:top w:val="none" w:color="000000" w:sz="4" w:space="0"/>
              <w:left w:val="none" w:color="000000" w:sz="4" w:space="0"/>
              <w:bottom w:val="none" w:color="000000" w:sz="4" w:space="0"/>
              <w:right w:val="none" w:color="000000" w:sz="4" w:space="0"/>
            </w:tcBorders>
            <w:tcW w:w="7202"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cs="宋体"/>
                <w:color w:val="auto"/>
                <w:sz w:val="24"/>
                <w:szCs w:val="24"/>
                <w:highlight w:val="none"/>
              </w:rPr>
              <w:t xml:space="preserve">太仓市政府投资项目结算审计复核服务付费标准</w:t>
            </w:r>
            <w:r/>
          </w:p>
        </w:tc>
      </w:tr>
      <w:tr>
        <w:trPr>
          <w:trHeight w:val="56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费用组成</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cs="宋体"/>
                <w:color w:val="auto"/>
                <w:sz w:val="24"/>
                <w:szCs w:val="24"/>
                <w:highlight w:val="none"/>
                <w:lang w:bidi="ar"/>
              </w:rPr>
              <w:t xml:space="preserve">收费</w:t>
            </w:r>
            <w:r>
              <w:rPr>
                <w:rFonts w:hint="eastAsia" w:ascii="仿宋_GB2312" w:hAnsi="宋体" w:eastAsia="宋体" w:cs="宋体"/>
                <w:color w:val="auto"/>
                <w:sz w:val="24"/>
                <w:szCs w:val="24"/>
                <w:highlight w:val="none"/>
                <w:lang w:bidi="ar"/>
              </w:rPr>
              <w:t xml:space="preserve">基数</w:t>
            </w:r>
            <w:r/>
          </w:p>
        </w:tc>
        <w:tc>
          <w:tcPr>
            <w:gridSpan w:val="3"/>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划分标准</w:t>
            </w:r>
            <w:r/>
          </w:p>
        </w:tc>
      </w:tr>
      <w:tr>
        <w:trPr>
          <w:trHeight w:val="131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jc w:val="center"/>
              <w:spacing w:line="560" w:lineRule="exact"/>
              <w:rPr>
                <w:rFonts w:ascii="仿宋_GB2312" w:hAnsi="宋体" w:eastAsia="宋体" w:cs="宋体"/>
                <w:color w:val="auto"/>
                <w:sz w:val="24"/>
                <w:szCs w:val="24"/>
                <w:highlight w:val="none"/>
              </w:rPr>
            </w:pPr>
            <w:r>
              <w:rPr>
                <w:rFonts w:ascii="仿宋_GB2312"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初审核定金额</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≤1亿元</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≤2亿元</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&gt;2亿元</w:t>
            </w:r>
            <w:r/>
          </w:p>
        </w:tc>
      </w:tr>
      <w:tr>
        <w:trPr>
          <w:trHeight w:val="1278"/>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基本费</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560" w:lineRule="exact"/>
              <w:rPr>
                <w:rFonts w:ascii="仿宋_GB2312" w:hAnsi="宋体" w:eastAsia="宋体" w:cs="宋体"/>
                <w:color w:val="auto"/>
                <w:sz w:val="24"/>
                <w:szCs w:val="24"/>
                <w:highlight w:val="none"/>
              </w:rPr>
            </w:pPr>
            <w:r>
              <w:rPr>
                <w:rFonts w:ascii="仿宋_GB2312"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0.5万元</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0.7万元</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1万元</w:t>
            </w:r>
            <w:r/>
          </w:p>
        </w:tc>
      </w:tr>
      <w:tr>
        <w:trPr>
          <w:trHeight w:val="70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浮动费</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复核核定金额与初核核定金额差额</w:t>
            </w:r>
            <w:r/>
          </w:p>
        </w:tc>
        <w:tc>
          <w:tcPr>
            <w:gridSpan w:val="3"/>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jc w:val="center"/>
              <w:spacing w:line="560" w:lineRule="exact"/>
              <w:widowControl/>
              <w:rPr>
                <w:rFonts w:ascii="仿宋_GB2312" w:hAnsi="宋体" w:eastAsia="宋体" w:cs="宋体"/>
                <w:color w:val="auto"/>
                <w:sz w:val="24"/>
                <w:szCs w:val="24"/>
                <w:highlight w:val="none"/>
              </w:rPr>
            </w:pPr>
            <w:r>
              <w:rPr>
                <w:rFonts w:hint="eastAsia" w:ascii="仿宋_GB2312" w:hAnsi="宋体" w:eastAsia="宋体" w:cs="宋体"/>
                <w:color w:val="auto"/>
                <w:sz w:val="24"/>
                <w:szCs w:val="24"/>
                <w:highlight w:val="none"/>
                <w:lang w:bidi="ar"/>
              </w:rPr>
              <w:t xml:space="preserve">5%</w:t>
            </w:r>
            <w:r/>
          </w:p>
        </w:tc>
      </w:tr>
    </w:tbl>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color w:val="auto"/>
          <w:sz w:val="24"/>
          <w:szCs w:val="21"/>
          <w:highlight w:val="none"/>
        </w:rPr>
      </w:pPr>
      <w:r>
        <w:rPr>
          <w:rFonts w:ascii="宋体" w:hAnsi="宋体"/>
          <w:b/>
          <w:color w:val="auto"/>
          <w:sz w:val="24"/>
          <w:szCs w:val="21"/>
          <w:highlight w:val="none"/>
        </w:rPr>
      </w:r>
      <w:r/>
    </w:p>
    <w:p>
      <w:pPr>
        <w:rPr>
          <w:rFonts w:ascii="宋体" w:hAnsi="宋体"/>
          <w:b/>
          <w:bCs/>
          <w:color w:val="auto"/>
          <w:sz w:val="24"/>
          <w:szCs w:val="21"/>
          <w:highlight w:val="none"/>
        </w:rPr>
      </w:pPr>
      <w:r>
        <w:rPr>
          <w:rFonts w:hint="eastAsia" w:ascii="宋体" w:hAnsi="宋体"/>
          <w:b/>
          <w:color w:val="auto"/>
          <w:sz w:val="24"/>
          <w:szCs w:val="21"/>
          <w:highlight w:val="none"/>
        </w:rPr>
        <w:t xml:space="preserve">附件三：《政府投资项目结算审核工作考核办法》</w:t>
      </w:r>
      <w:r/>
    </w:p>
    <w:p>
      <w:pPr>
        <w:rPr>
          <w:rFonts w:ascii="宋体" w:hAnsi="宋体"/>
          <w:b/>
          <w:color w:val="auto"/>
          <w:sz w:val="24"/>
          <w:szCs w:val="21"/>
          <w:highlight w:val="none"/>
        </w:rPr>
      </w:pPr>
      <w:r>
        <w:rPr>
          <w:rFonts w:ascii="宋体" w:hAnsi="宋体"/>
          <w:b/>
          <w:color w:val="auto"/>
          <w:sz w:val="24"/>
          <w:szCs w:val="21"/>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第一条 为进一步加强太仓市政府投资项目监督管理，规范结算审核单位执业行为，提高审核质量和效率，控制审计风险，根据《中华人民共和国审计法》、审计署《关于进一步完善和规范投资审计工作的意见》（审投发〔2017〕30号）及《太仓市政府投资管理办法》等有关规定，结合本市实际，特制定本办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第二条 本办法适用于为太仓市政府投资项目提供结算审核服务的入围工程造价咨询中介机构（以下简称中介机构）。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第三条 太仓市固定资产投资评审中心（以下简称中心）对服务期内的中介机构进行监督考核，考核采取百分制，主要从进度管理，质量管理等方面进行。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第四条 中介机构承接项目采用回避制度，单位、单位负责人、审核人员有下列情形之一的，应当申请回避。</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（一）前期参与过项目的编标、监理、跟踪审计、项目管理的。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（二）与被审核单位负责人或者有关主管人员有夫妻关系、直系血亲关系、三代以内旁系血亲或者近姻亲关系的。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（三）与被审核单位或者审核事项有经济利益关系的。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（四）与被审核单位、审核事项、被审核单位负责人或者有关主管人员有其他利害关系，可能影响业务质量的。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第五条 以框架范围内所有应轮派中介机构都被安排到项目为一个周期，每一周期进行一次考核，考核排名末三位的中介机构轮空下一周期的项目轮派（考虑到有项目暂停，项目完成数达80%左右即可进行考核排名。被暂停项目在完成审核后按新的周期考核，有多个项目参与考核时，按最低分计分），有3个项目未完成的中介机构取消轮派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第六条 新的周期（第N次）轮派开始，但上周期（第N-1次）考核排名未完成，若被安排项目且在随后的第N-1周期考核中排名为末三位的中介机构，直接轮空第N+1周期轮派，若第N周期考核排名仍为末三位，继续轮空N+2周期轮派。</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第七条 周期考核排名前五名的中介机构拥有一次自主暂停被轮派的权利，并于下次轮派按序进行。自主暂停需提前书面告知中心。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第八条 中介机构无正当理由放弃已分配项目的，取消审核资格（本次框架协议解除前，被取消审核资格的中介机构不再有获得项目的资格，下同）。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第九条 中介机构应遵守造价行业规定，严守职业道德，对审核中所发现的重大问题应及时向中心反映，并接受中心监督。中介机构对政府投资项目审核的一切内容负有保密责任，不得自行对外披露审核内容和审核结果，不得将其用于与所审业务无关的事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第十条 中介机构应在太仓有固定的办公场所，配备办公设施设备，满足咨询工作需要。检查发现无固定的办公场所、不能满足咨询工作要求的，警告一次。发现两次取消审核资格。中介机构派驻太仓造价专业人员必须到位，在项目服务期内按投标承诺考核，不接受考核或考核不达标，取消审核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第十一条 中介机构应设立专职联系人，并报中心备案，与审核项目管理有关的工作，通过专职联系人进行沟通和协调，专职联系人应熟悉政府投资工程项目监督系统的应用。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第十二条 中介机构须做好政府投资工程项目监督系统的管理工作，服从中心安全管理。中心随机对中介机构的监督系统进行安全检查，发现问题较严重的，警告一次，第二次发生取消审核资格。对不同意接入监督系统的，则取消审核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第十三条 进度管理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1、中心人员在政府投资工程项目监督系统按规定录入项目审核中介机构后，中介机构3个工作日内未在系统上安排审核人员的。（-0.2分/天）</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2、未在系统上传踏勘记录的（需上传经建设单位等相关单位人员签字确认的记录及照片）。（-3分/次）</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未在规定时间内完成并上传审核初稿的，上传初稿内容包括初审结算书、工程量计算底稿、钢筋翻样单、询价记录等（非中介机构原因不能按时完成初稿可申请暂停，暂停申请需经建设单位签字确认）。（-0.2分/天）</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初稿完成时间：送审金额5000万元（含）以下项目30日历天，送审金额5000万元-1亿元（含）项目45日历天，送审金额1亿-3亿元（含）项目60日历天，送审金额3亿元以上项目80日历天。特殊项目可向中心申请延期。</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初稿滞后15天（含）的，按审计结算收入90%结算；滞后15-30天（含）的，按审计结算收入80％结算；滞后30-45天（含）的，按审计结算收入70％结算；滞后45-60天（含）的，按审计结算收入50％结算；滞后时间超过60天的，按审计结算收入40％结算。</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4、项目核对结束后未能及时上传定案书及报告的。（非中介机构原因不能按时完成核对的可申请暂停，暂停申请需建设单位、施工单位签字确认。）（-0.1分/天）</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项目初稿完成至核对结束时间</w:t>
      </w:r>
      <w:bookmarkStart w:id="13" w:name="_GoBack"/>
      <w:r/>
      <w:bookmarkEnd w:id="13"/>
      <w:r>
        <w:rPr>
          <w:rFonts w:hint="eastAsia" w:ascii="宋体" w:hAnsi="宋体"/>
          <w:color w:val="auto"/>
          <w:sz w:val="24"/>
          <w:szCs w:val="24"/>
          <w:highlight w:val="none"/>
        </w:rPr>
        <w:t xml:space="preserve">规定：送审金额5000万元（含）以下30日历天，送审金额5000万元-1亿元（含）45日历天，送审金额1亿元以上60日历天。特殊项目可向中心申请延期。</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5、抽到复审的项目按规定进入复审程序，复审单位未在规定时间内完成并上传复审初稿（非中介机构原因不能按时完成初稿可申请暂停）。（-0.2分/天）</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复审初稿完成时间：送审金额5000万元（含）以下30日历天，送审金额5000万元-1亿元（含）45日历天，送审金额1亿元以上60日历天。特殊情况可向中心申请延期或暂停。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6、复审项目核对结束后未能及时上传定案书及报告的。（-0.1分/天）</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复审项目初稿完成至核对结束时间规定：送审金额5000万元（含）以下30日历天，送审金额5000万元-1亿元（含）45日历天，送审金额1亿元以上60日历天。特殊项目可向中心申请延期。</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7、一审单位对复审结果在5个工作日内未上传书面意见的。（-1分/次）</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第十四条 质量管理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（一）基本质量</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1、上传数据及其他内容有错误的。（-1分/处）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2、一审单位不配合复审的。（-3分/次）</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3、审核依据不充分的，复查或复审需另外补充资料证明的事项。（-1分/项）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4、遗失审核资料的。（-5分）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（二）重大质量误差。有下列情况之一的，视为重大质量误差。（-30分/项）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1、无审核工作底稿，审核工作底稿中无工程量计算痕迹或未进行现场踏勘。</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2、未经批准不采用全面审查方法进行工程结算审核，采用按比例审核或打折审核方式。</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3、图纸、签证变更等资料与现场严重不符而完成审核的。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4、违背招标文件和施工合同约定进行审核的。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5、擅自认定未经签证盖章的签证变更结果的。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（三）核减误差（注：误差率指正负误差绝对值相加）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1、项目审核误差率在5%以上，审核费扣减100%，直接取消中介机构的审核资格。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2、项目审核误差率在4%-5%（含）之间的，审计结算收入扣减90%，扣分按内插法计算；单个清单子项误差金额超过20万元以上的，有一条子项扣2分，扣完为止。（扣20-30分）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3、项目审核误差率在3%-4%（含）之间的，审计结算收入扣减60%，扣分按内插法计算；单个清单子项误差金额超过10万元以上的；有一条子项扣1分，扣完为止。 （扣10-20分）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4、项目审核误差率在2%-3%（含）之间的，审计结算收入扣减30%，扣分按内插法计算；单个清单子项误差金额超过10万元以上的；有一条子项扣1分，扣完为止。（扣3-10分）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5、项目审核误差率在1%（不含）-2%（含）之间的，审计结算收入扣减10%，扣分按内插法计算。（扣0-3分）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第十五条 单个项目扣减超过40分的，直接取中介机构的审核资格，该项目审计结算收入扣减60%。</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第十六条 中介机构出现下述行为之一的，经查实，实行“一票否决制”，报相关部门处理。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（一）违反相关行业职业道德规范要求的；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（二）滥用职权、徇私舞弊、玩忽职守，或者泄露所知悉的国家秘密、商业秘密的；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（三）将审核结果用于与审核业务无关事项的；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（四）将审核项目擅自转包或分包给其他单位的；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（五）受到县（市、区）级及以上行业管理部门处理、处罚的；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（六）未严格执行回避制度的；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（七）其他违反法律法规情形的。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第十七条 其他加分项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1、审核报告中发现的问题，定性依据充分、准确、证据齐全且问题被采用或有利用价值的。（1分/条）</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2、能总结经验，可形成有价值审计案例，能形成相关论文的，经局班子领导认可的。（5-10分/例）</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3、项目审核时间比规定时间提前的，每提前1天，土建、安装专业增加0.1分，其他专业增加0.05分。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第十八条 本办法由太仓市固定资产投资评审中心负责解释。</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hint="eastAsia" w:asciiTheme="minorEastAsia" w:hAnsiTheme="minorEastAsia"/>
          <w:color w:val="auto"/>
          <w:sz w:val="44"/>
          <w:szCs w:val="44"/>
          <w:highlight w:val="none"/>
        </w:rPr>
        <w:t xml:space="preserve">第四部分 响应文件格式</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说明：</w:t>
      </w:r>
      <w:r/>
    </w:p>
    <w:p>
      <w:pPr>
        <w:numPr>
          <w:ilvl w:val="0"/>
          <w:numId w:val="2"/>
        </w:num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对本章所有的响应书格式，响应方可根据自身情况进行补充和修改，但补充和修改不得造成与本格式内容有实质性的违背。</w:t>
      </w:r>
      <w:r/>
    </w:p>
    <w:p>
      <w:pPr>
        <w:numPr>
          <w:ilvl w:val="0"/>
          <w:numId w:val="2"/>
        </w:numPr>
        <w:ind w:firstLine="480"/>
        <w:spacing w:line="500" w:lineRule="exact"/>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lang w:val="en-US" w:eastAsia="zh-CN"/>
        </w:rPr>
        <w:t xml:space="preserve">此部分内容大多上传至苏采云平台“格式等其他材料”节点，</w:t>
      </w:r>
      <w:r>
        <w:rPr>
          <w:rFonts w:hint="eastAsia" w:asciiTheme="minorEastAsia" w:hAnsiTheme="minorEastAsia"/>
          <w:b/>
          <w:bCs/>
          <w:color w:val="auto"/>
          <w:sz w:val="24"/>
          <w:szCs w:val="24"/>
          <w:highlight w:val="none"/>
        </w:rPr>
        <w:t xml:space="preserve">部分材料已提供至其他节点的</w:t>
      </w:r>
      <w:r>
        <w:rPr>
          <w:rFonts w:hint="eastAsia" w:asciiTheme="minorEastAsia" w:hAnsiTheme="minorEastAsia"/>
          <w:b/>
          <w:bCs/>
          <w:color w:val="auto"/>
          <w:sz w:val="24"/>
          <w:szCs w:val="24"/>
          <w:highlight w:val="none"/>
          <w:lang w:eastAsia="zh-CN"/>
        </w:rPr>
        <w:t xml:space="preserve">（</w:t>
      </w:r>
      <w:r>
        <w:rPr>
          <w:rFonts w:hint="eastAsia" w:asciiTheme="minorEastAsia" w:hAnsiTheme="minorEastAsia"/>
          <w:b/>
          <w:bCs/>
          <w:color w:val="auto"/>
          <w:sz w:val="24"/>
          <w:szCs w:val="24"/>
          <w:highlight w:val="none"/>
          <w:lang w:val="en-US" w:eastAsia="zh-CN"/>
        </w:rPr>
        <w:t xml:space="preserve">如评分标准节点）</w:t>
      </w:r>
      <w:r>
        <w:rPr>
          <w:rFonts w:hint="eastAsia" w:asciiTheme="minorEastAsia" w:hAnsiTheme="minorEastAsia"/>
          <w:b/>
          <w:bCs/>
          <w:color w:val="auto"/>
          <w:sz w:val="24"/>
          <w:szCs w:val="24"/>
          <w:highlight w:val="none"/>
        </w:rPr>
        <w:t xml:space="preserve">，可不在</w:t>
      </w:r>
      <w:r>
        <w:rPr>
          <w:rFonts w:hint="eastAsia" w:asciiTheme="minorEastAsia" w:hAnsiTheme="minorEastAsia"/>
          <w:b/>
          <w:bCs/>
          <w:color w:val="auto"/>
          <w:sz w:val="24"/>
          <w:szCs w:val="24"/>
          <w:highlight w:val="none"/>
          <w:lang w:val="en-US" w:eastAsia="zh-CN"/>
        </w:rPr>
        <w:t xml:space="preserve">“格式等其他材料”节点</w:t>
      </w:r>
      <w:r>
        <w:rPr>
          <w:rFonts w:hint="eastAsia" w:asciiTheme="minorEastAsia" w:hAnsiTheme="minorEastAsia"/>
          <w:b/>
          <w:bCs/>
          <w:color w:val="auto"/>
          <w:sz w:val="24"/>
          <w:szCs w:val="24"/>
          <w:highlight w:val="none"/>
        </w:rPr>
        <w:t xml:space="preserve">重复提供。</w:t>
      </w:r>
      <w:r/>
    </w:p>
    <w:p>
      <w:pPr>
        <w:numPr>
          <w:ilvl w:val="0"/>
          <w:numId w:val="0"/>
        </w:num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360" w:lineRule="auto"/>
        <w:rPr>
          <w:rFonts w:ascii="宋体" w:hAnsi="宋体"/>
          <w:b/>
          <w:color w:val="auto"/>
          <w:sz w:val="30"/>
          <w:szCs w:val="30"/>
          <w:highlight w:val="none"/>
        </w:rPr>
        <w:outlineLvl w:val="1"/>
      </w:pPr>
      <w:r/>
      <w:bookmarkStart w:id="9" w:name="_Toc180678075"/>
      <w:r/>
      <w:bookmarkStart w:id="10" w:name="OLE_LINK3"/>
      <w:r/>
      <w:bookmarkStart w:id="11" w:name="_Toc150436640"/>
      <w:r>
        <w:rPr>
          <w:rFonts w:hint="eastAsia" w:ascii="Times New Roman" w:hAnsi="Times New Roman" w:eastAsia="宋体" w:cs="Times New Roman"/>
          <w:b/>
          <w:color w:val="auto"/>
          <w:sz w:val="30"/>
          <w:szCs w:val="30"/>
          <w:highlight w:val="none"/>
        </w:rPr>
        <w:t xml:space="preserve">1、</w:t>
      </w:r>
      <w:bookmarkEnd w:id="9"/>
      <w:r/>
      <w:bookmarkEnd w:id="10"/>
      <w:r/>
      <w:bookmarkEnd w:id="11"/>
      <w:r>
        <w:rPr>
          <w:rFonts w:hint="eastAsia" w:ascii="宋体" w:hAnsi="宋体"/>
          <w:b/>
          <w:color w:val="auto"/>
          <w:sz w:val="30"/>
          <w:szCs w:val="30"/>
          <w:highlight w:val="none"/>
        </w:rPr>
        <w:t xml:space="preserve">关于资格文件的声明函</w:t>
      </w:r>
      <w:r/>
    </w:p>
    <w:p>
      <w:pPr>
        <w:pStyle w:val="762"/>
        <w:ind w:left="1260"/>
        <w:rPr>
          <w:rFonts w:ascii="宋体" w:hAnsi="宋体"/>
          <w:color w:val="auto"/>
          <w:sz w:val="30"/>
          <w:szCs w:val="30"/>
          <w:highlight w:val="none"/>
        </w:rPr>
      </w:pPr>
      <w:r>
        <w:rPr>
          <w:rFonts w:ascii="宋体" w:hAnsi="宋体"/>
          <w:color w:val="auto"/>
          <w:sz w:val="30"/>
          <w:szCs w:val="30"/>
          <w:highlight w:val="none"/>
        </w:rPr>
      </w:r>
      <w:r/>
    </w:p>
    <w:p>
      <w:pPr>
        <w:pStyle w:val="762"/>
        <w:ind w:left="1260"/>
        <w:rPr>
          <w:rFonts w:ascii="宋体" w:hAnsi="宋体"/>
          <w:color w:val="auto"/>
          <w:sz w:val="30"/>
          <w:szCs w:val="30"/>
          <w:highlight w:val="none"/>
        </w:rPr>
      </w:pPr>
      <w:r>
        <w:rPr>
          <w:rFonts w:ascii="宋体" w:hAnsi="宋体"/>
          <w:color w:val="auto"/>
          <w:sz w:val="30"/>
          <w:szCs w:val="30"/>
          <w:highlight w:val="none"/>
        </w:rPr>
      </w:r>
      <w:r/>
    </w:p>
    <w:p>
      <w:pPr>
        <w:pStyle w:val="762"/>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762"/>
        <w:ind w:left="1260"/>
        <w:jc w:val="center"/>
        <w:rPr>
          <w:rFonts w:ascii="宋体" w:hAnsi="宋体"/>
          <w:color w:val="auto"/>
          <w:sz w:val="24"/>
          <w:szCs w:val="24"/>
          <w:highlight w:val="none"/>
        </w:rPr>
      </w:pPr>
      <w:r>
        <w:rPr>
          <w:rFonts w:ascii="宋体" w:hAnsi="宋体"/>
          <w:color w:val="auto"/>
          <w:sz w:val="24"/>
          <w:szCs w:val="24"/>
          <w:highlight w:val="none"/>
        </w:rPr>
      </w:r>
      <w:r/>
    </w:p>
    <w:p>
      <w:pPr>
        <w:pStyle w:val="762"/>
        <w:ind w:firstLine="0"/>
        <w:spacing w:line="500" w:lineRule="exact"/>
        <w:rPr>
          <w:rFonts w:ascii="宋体" w:hAnsi="宋体"/>
          <w:color w:val="auto"/>
          <w:sz w:val="24"/>
          <w:szCs w:val="24"/>
          <w:highlight w:val="none"/>
        </w:rPr>
      </w:pPr>
      <w:r>
        <w:rPr>
          <w:rFonts w:ascii="宋体" w:hAnsi="宋体"/>
          <w:color w:val="auto"/>
          <w:sz w:val="24"/>
          <w:szCs w:val="24"/>
          <w:highlight w:val="none"/>
          <w:u w:val="single"/>
        </w:rPr>
        <w:t xml:space="preserve"> 苏州市公共资源交易中心太仓分中心  </w:t>
      </w:r>
      <w:r>
        <w:rPr>
          <w:rFonts w:hint="eastAsia" w:ascii="宋体" w:hAnsi="宋体"/>
          <w:color w:val="auto"/>
          <w:sz w:val="24"/>
          <w:szCs w:val="24"/>
          <w:highlight w:val="none"/>
        </w:rPr>
        <w:t xml:space="preserve">：</w:t>
      </w:r>
      <w:r/>
    </w:p>
    <w:p>
      <w:pPr>
        <w:pStyle w:val="762"/>
        <w:ind w:right="445"/>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hint="eastAsia" w:ascii="宋体" w:hAnsi="宋体"/>
          <w:b/>
          <w:color w:val="auto"/>
          <w:sz w:val="24"/>
          <w:szCs w:val="24"/>
          <w:highlight w:val="none"/>
          <w:u w:val="single"/>
          <w:lang w:eastAsia="zh-CN"/>
        </w:rPr>
        <w:t xml:space="preserve">JSZC-320585-JZCG-K2026-0001</w:t>
      </w:r>
      <w:r>
        <w:rPr>
          <w:rFonts w:hint="eastAsia" w:ascii="宋体" w:hAnsi="宋体"/>
          <w:color w:val="auto"/>
          <w:sz w:val="24"/>
          <w:szCs w:val="24"/>
          <w:highlight w:val="none"/>
        </w:rPr>
        <w:t xml:space="preserve">号的征集活动进行响应。本公司所提交的响应文件中所有关于响应资格的文件、证明和陈述均是真实的、准确的。若与真实情况不符，本公司愿意承担由此而产生的一切后果。</w:t>
      </w:r>
      <w:r/>
    </w:p>
    <w:p>
      <w:pPr>
        <w:pStyle w:val="762"/>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762"/>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762"/>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响应单位（单位盖章）：</w:t>
      </w:r>
      <w:r/>
    </w:p>
    <w:p>
      <w:pPr>
        <w:pStyle w:val="762"/>
        <w:ind w:firstLine="0"/>
        <w:spacing w:line="5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法定代表人（负责人）</w:t>
      </w:r>
      <w:r>
        <w:rPr>
          <w:rFonts w:hint="eastAsia" w:ascii="宋体" w:hAnsi="宋体"/>
          <w:color w:val="auto"/>
          <w:sz w:val="24"/>
          <w:szCs w:val="24"/>
          <w:highlight w:val="none"/>
        </w:rPr>
        <w:t xml:space="preserve">或授权代理人（签字或盖章）：</w:t>
      </w:r>
      <w:r/>
    </w:p>
    <w:p>
      <w:pPr>
        <w:pStyle w:val="762"/>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响应日期：    年  月</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宋体" w:hAnsi="宋体"/>
          <w:b/>
          <w:bCs/>
          <w:color w:val="auto"/>
          <w:sz w:val="32"/>
          <w:szCs w:val="32"/>
          <w:highlight w:val="none"/>
        </w:rPr>
      </w:pPr>
      <w:r>
        <w:rPr>
          <w:rFonts w:hint="eastAsia" w:ascii="宋体" w:hAnsi="宋体"/>
          <w:b/>
          <w:color w:val="auto"/>
          <w:sz w:val="32"/>
          <w:szCs w:val="32"/>
          <w:highlight w:val="none"/>
        </w:rPr>
        <w:br w:type="page" w:clear="all"/>
      </w:r>
      <w:r/>
    </w:p>
    <w:p>
      <w:pPr>
        <w:rPr>
          <w:rFonts w:ascii="宋体" w:hAnsi="宋体"/>
          <w:b/>
          <w:bCs/>
          <w:color w:val="auto"/>
          <w:sz w:val="30"/>
          <w:szCs w:val="30"/>
          <w:highlight w:val="none"/>
        </w:rPr>
      </w:pPr>
      <w:r>
        <w:rPr>
          <w:rFonts w:ascii="宋体" w:hAnsi="宋体"/>
          <w:b/>
          <w:color w:val="auto"/>
          <w:sz w:val="30"/>
          <w:szCs w:val="30"/>
          <w:highlight w:val="none"/>
        </w:rPr>
        <w:t xml:space="preserve">2</w:t>
      </w:r>
      <w:r>
        <w:rPr>
          <w:rFonts w:hint="eastAsia" w:ascii="宋体" w:hAnsi="宋体"/>
          <w:b/>
          <w:color w:val="auto"/>
          <w:sz w:val="30"/>
          <w:szCs w:val="30"/>
          <w:highlight w:val="none"/>
        </w:rPr>
        <w:t xml:space="preserve">、响应承诺函</w:t>
      </w:r>
      <w:r/>
    </w:p>
    <w:p>
      <w:pPr>
        <w:jc w:val="left"/>
        <w:spacing w:line="360" w:lineRule="exact"/>
        <w:tabs>
          <w:tab w:val="left" w:pos="3633" w:leader="none"/>
          <w:tab w:val="center" w:pos="4723" w:leader="none"/>
        </w:tabs>
        <w:rPr>
          <w:rFonts w:ascii="宋体" w:hAnsi="宋体"/>
          <w:b/>
          <w:color w:val="auto"/>
          <w:sz w:val="28"/>
          <w:szCs w:val="28"/>
          <w:highlight w:val="none"/>
        </w:rPr>
      </w:pPr>
      <w:r>
        <w:rPr>
          <w:rFonts w:ascii="宋体" w:hAnsi="宋体"/>
          <w:b/>
          <w:color w:val="auto"/>
          <w:sz w:val="32"/>
          <w:highlight w:val="none"/>
        </w:rPr>
        <w:tab/>
      </w:r>
      <w:r>
        <w:rPr>
          <w:rFonts w:ascii="宋体" w:hAnsi="宋体"/>
          <w:b/>
          <w:color w:val="auto"/>
          <w:sz w:val="28"/>
          <w:szCs w:val="28"/>
          <w:highlight w:val="none"/>
        </w:rPr>
        <w:tab/>
      </w:r>
      <w:r>
        <w:rPr>
          <w:rFonts w:ascii="宋体" w:hAnsi="宋体"/>
          <w:b/>
          <w:color w:val="auto"/>
          <w:sz w:val="28"/>
          <w:szCs w:val="28"/>
          <w:highlight w:val="none"/>
        </w:rPr>
        <w:t xml:space="preserve">响应</w:t>
      </w:r>
      <w:r>
        <w:rPr>
          <w:rFonts w:hint="eastAsia" w:ascii="宋体" w:hAnsi="宋体"/>
          <w:b/>
          <w:color w:val="auto"/>
          <w:sz w:val="28"/>
          <w:szCs w:val="28"/>
          <w:highlight w:val="none"/>
        </w:rPr>
        <w:t xml:space="preserve">承诺函</w:t>
      </w:r>
      <w:r/>
    </w:p>
    <w:p>
      <w:pPr>
        <w:ind w:firstLine="240"/>
        <w:spacing w:line="360" w:lineRule="exact"/>
        <w:rPr>
          <w:rFonts w:ascii="宋体" w:hAnsi="宋体"/>
          <w:color w:val="auto"/>
          <w:sz w:val="24"/>
          <w:highlight w:val="none"/>
          <w:u w:val="single"/>
        </w:rPr>
      </w:pPr>
      <w:r>
        <w:rPr>
          <w:rFonts w:ascii="宋体" w:hAnsi="宋体"/>
          <w:color w:val="auto"/>
          <w:sz w:val="24"/>
          <w:highlight w:val="none"/>
          <w:u w:val="single"/>
        </w:rPr>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rPr>
        <w:t xml:space="preserve">苏州市公共资源交易中心太仓分中心 </w:t>
      </w:r>
      <w:r>
        <w:rPr>
          <w:rFonts w:hint="eastAsia" w:ascii="宋体" w:hAnsi="宋体"/>
          <w:color w:val="auto"/>
          <w:sz w:val="24"/>
          <w:highlight w:val="none"/>
        </w:rPr>
        <w:t xml:space="preserve">：</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我们收到贵单位</w:t>
      </w:r>
      <w:r>
        <w:rPr>
          <w:rFonts w:ascii="宋体" w:hAnsi="宋体"/>
          <w:b/>
          <w:color w:val="auto"/>
          <w:sz w:val="24"/>
          <w:highlight w:val="none"/>
          <w:u w:val="single"/>
        </w:rPr>
        <w:t xml:space="preserve"> </w:t>
      </w:r>
      <w:r>
        <w:rPr>
          <w:rFonts w:hint="eastAsia" w:ascii="宋体" w:hAnsi="宋体"/>
          <w:b/>
          <w:color w:val="auto"/>
          <w:sz w:val="24"/>
          <w:highlight w:val="none"/>
          <w:u w:val="single"/>
        </w:rPr>
        <w:t xml:space="preserve">太仓市政府投资项目结算审计服务（2026-2027年度） </w:t>
      </w:r>
      <w:r>
        <w:rPr>
          <w:rFonts w:hint="eastAsia" w:ascii="宋体" w:hAnsi="宋体"/>
          <w:color w:val="auto"/>
          <w:sz w:val="24"/>
          <w:highlight w:val="none"/>
        </w:rPr>
        <w:t xml:space="preserve">征集文件（项目编号：</w:t>
      </w:r>
      <w:r>
        <w:rPr>
          <w:rFonts w:hint="eastAsia" w:ascii="宋体" w:hAnsi="宋体"/>
          <w:b/>
          <w:color w:val="auto"/>
          <w:sz w:val="24"/>
          <w:szCs w:val="24"/>
          <w:highlight w:val="none"/>
          <w:u w:val="single"/>
          <w:lang w:eastAsia="zh-CN"/>
        </w:rPr>
        <w:t xml:space="preserve">JSZC-320585-JZCG-K2026-0001</w:t>
      </w:r>
      <w:r>
        <w:rPr>
          <w:rFonts w:hint="eastAsia" w:ascii="宋体" w:hAnsi="宋体"/>
          <w:color w:val="auto"/>
          <w:sz w:val="24"/>
          <w:highlight w:val="none"/>
        </w:rPr>
        <w:t xml:space="preserve"> ），经仔细阅读和研究，我们决定参加响应。</w:t>
      </w:r>
      <w:r/>
    </w:p>
    <w:p>
      <w:pPr>
        <w:ind w:firstLine="240"/>
        <w:spacing w:line="40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、我们愿意按照征集文件的一切要求，提供包括完成该项目全部内容的设备、材料及人工、机械、保险、劳保、各种税费以及质保期间的一切费用。</w:t>
      </w:r>
      <w:r/>
    </w:p>
    <w:p>
      <w:pPr>
        <w:spacing w:line="40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、如果我们的响应书被接受，我们将严格履行征集文件中规定的每一项要求，按期、按质、按量履行合同的义务。</w:t>
      </w:r>
      <w:r/>
    </w:p>
    <w:p>
      <w:pPr>
        <w:spacing w:line="40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、我们同意按征集文件中的规定，本响应书的有效期限为开标后</w:t>
      </w:r>
      <w:r>
        <w:rPr>
          <w:rFonts w:hint="eastAsia" w:ascii="宋体" w:hAnsi="宋体"/>
          <w:b/>
          <w:color w:val="auto"/>
          <w:sz w:val="24"/>
          <w:highlight w:val="none"/>
          <w:u w:val="single"/>
        </w:rPr>
        <w:t xml:space="preserve">90</w:t>
      </w:r>
      <w:r>
        <w:rPr>
          <w:rFonts w:hint="eastAsia" w:ascii="宋体" w:hAnsi="宋体"/>
          <w:color w:val="auto"/>
          <w:sz w:val="24"/>
          <w:highlight w:val="none"/>
        </w:rPr>
        <w:t xml:space="preserve">天。</w:t>
      </w:r>
      <w:r/>
    </w:p>
    <w:p>
      <w:pPr>
        <w:spacing w:line="40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、我们愿意提供征集方在征集文件中要求的所有资料。</w:t>
      </w:r>
      <w:r/>
    </w:p>
    <w:p>
      <w:pPr>
        <w:spacing w:line="40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w:t>
      </w:r>
      <w:r>
        <w:rPr>
          <w:rFonts w:ascii="宋体" w:hAnsi="宋体"/>
          <w:color w:val="auto"/>
          <w:sz w:val="24"/>
          <w:highlight w:val="none"/>
        </w:rPr>
        <w:t xml:space="preserve">我们同意按征集人确定的评审办法及评审标准，由评审专家进行评审。</w:t>
      </w:r>
      <w:r/>
    </w:p>
    <w:p>
      <w:pPr>
        <w:spacing w:line="40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我们完全理解贵方不一定要接受最低报价的响应。</w:t>
      </w:r>
      <w:r/>
    </w:p>
    <w:p>
      <w:pPr>
        <w:spacing w:line="40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、我们承诺该项响应在开标后的全过程中保持有效，不作任何更改和变动。</w:t>
      </w:r>
      <w:r/>
    </w:p>
    <w:p>
      <w:pPr>
        <w:ind w:firstLine="480"/>
        <w:spacing w:line="400" w:lineRule="exact"/>
        <w:rPr>
          <w:rFonts w:ascii="宋体" w:hAnsi="宋体"/>
          <w:b/>
          <w:bCs/>
          <w:color w:val="auto"/>
          <w:sz w:val="24"/>
          <w:highlight w:val="none"/>
        </w:rPr>
      </w:pPr>
      <w:r>
        <w:rPr>
          <w:rFonts w:ascii="宋体" w:hAnsi="宋体"/>
          <w:b/>
          <w:color w:val="auto"/>
          <w:sz w:val="24"/>
          <w:highlight w:val="none"/>
        </w:rPr>
        <w:t xml:space="preserve">8</w:t>
      </w:r>
      <w:r>
        <w:rPr>
          <w:rFonts w:hint="eastAsia" w:ascii="宋体" w:hAnsi="宋体"/>
          <w:b/>
          <w:color w:val="auto"/>
          <w:sz w:val="24"/>
          <w:highlight w:val="none"/>
        </w:rPr>
        <w:t xml:space="preserve">、</w:t>
      </w:r>
      <w:r>
        <w:rPr>
          <w:rFonts w:hint="eastAsia" w:ascii="宋体" w:hAnsi="宋体"/>
          <w:b/>
          <w:bCs/>
          <w:color w:val="auto"/>
          <w:sz w:val="24"/>
          <w:highlight w:val="none"/>
        </w:rPr>
        <w:t xml:space="preserve">如果入围，我们同意并知晓入围通知书发出方式及发出时间，遵守征集文件和入围通知书规定，在指定时间和地点和采购人签订合同。</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、综合说明：</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）对征集文件有不同意见的偏离说明；</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00" w:lineRule="exact"/>
        <w:rPr>
          <w:rFonts w:ascii="宋体" w:hAnsi="宋体"/>
          <w:color w:val="auto"/>
          <w:sz w:val="24"/>
          <w:highlight w:val="none"/>
        </w:rPr>
      </w:pPr>
      <w:r>
        <w:rPr>
          <w:rFonts w:hint="eastAsia" w:ascii="宋体" w:hAnsi="宋体"/>
          <w:color w:val="auto"/>
          <w:sz w:val="24"/>
          <w:highlight w:val="none"/>
        </w:rPr>
        <w:t xml:space="preserve">所有有关标书的函电，请按下列地址联系：</w:t>
      </w:r>
      <w:r/>
    </w:p>
    <w:p>
      <w:pPr>
        <w:spacing w:line="40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0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0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00" w:lineRule="exact"/>
        <w:rPr>
          <w:rFonts w:ascii="宋体" w:hAnsi="宋体"/>
          <w:color w:val="auto"/>
          <w:sz w:val="24"/>
          <w:highlight w:val="none"/>
        </w:rPr>
      </w:pPr>
      <w:r>
        <w:rPr>
          <w:rFonts w:ascii="宋体" w:hAnsi="宋体"/>
          <w:color w:val="auto"/>
          <w:sz w:val="24"/>
          <w:highlight w:val="none"/>
        </w:rPr>
      </w:r>
      <w:r/>
    </w:p>
    <w:p>
      <w:pPr>
        <w:spacing w:line="400" w:lineRule="exact"/>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400" w:lineRule="exact"/>
        <w:rPr>
          <w:rFonts w:ascii="宋体" w:hAnsi="宋体"/>
          <w:color w:val="auto"/>
          <w:sz w:val="24"/>
          <w:highlight w:val="none"/>
        </w:rPr>
      </w:pPr>
      <w:r>
        <w:rPr>
          <w:rFonts w:hint="eastAsia" w:ascii="宋体" w:hAnsi="宋体"/>
          <w:color w:val="auto"/>
          <w:sz w:val="24"/>
          <w:highlight w:val="none"/>
          <w:lang w:eastAsia="zh-CN"/>
        </w:rPr>
        <w:t xml:space="preserve">法定代表人（负责人）</w:t>
      </w:r>
      <w:r>
        <w:rPr>
          <w:rFonts w:hint="eastAsia" w:ascii="宋体" w:hAnsi="宋体"/>
          <w:color w:val="auto"/>
          <w:sz w:val="24"/>
          <w:highlight w:val="none"/>
        </w:rPr>
        <w:t xml:space="preserve">或授权代理人（签字或盖章）</w:t>
      </w:r>
      <w:r/>
    </w:p>
    <w:p>
      <w:pPr>
        <w:spacing w:line="400" w:lineRule="exact"/>
        <w:rPr>
          <w:rFonts w:ascii="宋体" w:hAnsi="宋体"/>
          <w:color w:val="auto"/>
          <w:sz w:val="24"/>
          <w:highlight w:val="none"/>
        </w:rPr>
      </w:pPr>
      <w:r>
        <w:rPr>
          <w:rFonts w:hint="eastAsia" w:ascii="宋体" w:hAnsi="宋体"/>
          <w:color w:val="auto"/>
          <w:sz w:val="24"/>
          <w:highlight w:val="none"/>
        </w:rPr>
        <w:t xml:space="preserve">响应日期： 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szCs w:val="24"/>
          <w:highlight w:val="none"/>
        </w:rPr>
        <w:t xml:space="preserve">日</w:t>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3、参加政府采购活动前三年在经营活动中没有重大违法记录的书面声明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参加政府采购活动前三年在经营活动中没有重大违法记录的书面声明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致：苏州市公共资源交易中心太仓分中心：</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在本项目采购过程中发现我单位近三年内在经营活动中有重大违法记录，我单位将无条件退出本项目的征集，并承担因此引起的一切后果。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响应单位：（单位公章）</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法定代表人（负责人）或代理人（签字或盖章）：</w:t>
      </w:r>
      <w:r/>
    </w:p>
    <w:p>
      <w:pPr>
        <w:spacing w:line="360" w:lineRule="auto"/>
        <w:rPr>
          <w:rFonts w:ascii="宋体" w:hAnsi="宋体"/>
          <w:color w:val="auto"/>
          <w:sz w:val="24"/>
          <w:szCs w:val="24"/>
          <w:highlight w:val="none"/>
        </w:rPr>
        <w:outlineLvl w:val="1"/>
      </w:pPr>
      <w:r>
        <w:rPr>
          <w:rFonts w:hint="eastAsia" w:ascii="宋体" w:hAnsi="宋体"/>
          <w:color w:val="auto"/>
          <w:sz w:val="24"/>
          <w:highlight w:val="none"/>
        </w:rPr>
        <w:t xml:space="preserve">响应日期：  年   月   </w:t>
      </w:r>
      <w:r>
        <w:rPr>
          <w:rFonts w:hint="eastAsia" w:ascii="宋体" w:hAnsi="宋体"/>
          <w:color w:val="auto"/>
          <w:sz w:val="24"/>
          <w:szCs w:val="24"/>
          <w:highlight w:val="none"/>
        </w:rPr>
        <w:t xml:space="preserve">日</w:t>
      </w:r>
      <w:r/>
    </w:p>
    <w:p>
      <w:pPr>
        <w:jc w:val="left"/>
        <w:spacing w:line="400" w:lineRule="exact"/>
        <w:rPr>
          <w:rFonts w:ascii="宋体" w:hAnsi="宋体"/>
          <w:color w:val="auto"/>
          <w:sz w:val="24"/>
          <w:highlight w:val="none"/>
        </w:rPr>
      </w:pPr>
      <w:r>
        <w:rPr>
          <w:rFonts w:ascii="Times New Roman" w:hAnsi="Times New Roman" w:eastAsia="宋体" w:cs="Times New Roman"/>
          <w:color w:val="auto"/>
          <w:sz w:val="24"/>
          <w:szCs w:val="24"/>
          <w:highlight w:val="none"/>
        </w:rPr>
        <w:t xml:space="preserve"> </w:t>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bCs/>
          <w:color w:val="auto"/>
          <w:sz w:val="30"/>
          <w:szCs w:val="30"/>
          <w:highlight w:val="none"/>
        </w:rPr>
      </w:pPr>
      <w:r>
        <w:rPr>
          <w:rFonts w:ascii="宋体" w:hAnsi="宋体"/>
          <w:b/>
          <w:color w:val="auto"/>
          <w:sz w:val="30"/>
          <w:szCs w:val="30"/>
          <w:highlight w:val="none"/>
        </w:rPr>
        <w:t xml:space="preserve">4</w:t>
      </w:r>
      <w:r>
        <w:rPr>
          <w:rFonts w:hint="eastAsia" w:ascii="宋体" w:hAnsi="宋体"/>
          <w:b/>
          <w:color w:val="auto"/>
          <w:sz w:val="30"/>
          <w:szCs w:val="30"/>
          <w:highlight w:val="none"/>
        </w:rPr>
        <w:t xml:space="preserve">、响应单位情况表</w:t>
      </w:r>
      <w:r/>
    </w:p>
    <w:p>
      <w:pPr>
        <w:pStyle w:val="762"/>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响应单位情况表</w:t>
      </w:r>
      <w:r/>
    </w:p>
    <w:p>
      <w:pPr>
        <w:pStyle w:val="762"/>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759"/>
        <w:tblW w:w="8983" w:type="dxa"/>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593"/>
      </w:tblGrid>
      <w:tr>
        <w:trPr>
          <w:cantSplit/>
          <w:trHeight w:val="366"/>
        </w:trPr>
        <w:tc>
          <w:tcPr>
            <w:tcW w:w="2309" w:type="dxa"/>
            <w:textDirection w:val="lrTb"/>
            <w:noWrap w:val="false"/>
          </w:tcPr>
          <w:p>
            <w:pPr>
              <w:pStyle w:val="762"/>
              <w:ind w:firstLine="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法定代表人（负责人）</w:t>
            </w:r>
            <w:r/>
          </w:p>
        </w:tc>
        <w:tc>
          <w:tcPr>
            <w:tcW w:w="1845"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gridSpan w:val="2"/>
            <w:tcW w:w="3485"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1845"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gridSpan w:val="2"/>
            <w:tcW w:w="3485"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W w:w="6674"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1845" w:type="dxa"/>
            <w:textDirection w:val="lrTb"/>
            <w:noWrap w:val="false"/>
          </w:tcPr>
          <w:p>
            <w:pPr>
              <w:pStyle w:val="762"/>
              <w:ind w:firstLine="0"/>
              <w:rPr>
                <w:rFonts w:ascii="宋体" w:hAnsi="宋体"/>
                <w:color w:val="auto"/>
                <w:sz w:val="24"/>
                <w:szCs w:val="24"/>
                <w:highlight w:val="none"/>
              </w:rPr>
            </w:pPr>
            <w:r>
              <w:rPr>
                <w:rFonts w:ascii="宋体" w:hAnsi="宋体"/>
                <w:color w:val="auto"/>
                <w:sz w:val="24"/>
                <w:szCs w:val="24"/>
                <w:highlight w:val="none"/>
              </w:rPr>
            </w:r>
            <w:r/>
          </w:p>
        </w:tc>
        <w:tc>
          <w:tcPr>
            <w:gridSpan w:val="2"/>
            <w:tcW w:w="3236"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其中：有中高级以上职称的人数</w:t>
            </w:r>
            <w:r/>
          </w:p>
        </w:tc>
        <w:tc>
          <w:tcPr>
            <w:tcW w:w="1593"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vAlign w:val="center"/>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1845" w:type="dxa"/>
            <w:vAlign w:val="center"/>
            <w:textDirection w:val="lrTb"/>
            <w:noWrap w:val="false"/>
          </w:tcPr>
          <w:p>
            <w:pPr>
              <w:pStyle w:val="762"/>
              <w:ind w:firstLine="120"/>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344" w:type="dxa"/>
            <w:vAlign w:val="center"/>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gridSpan w:val="2"/>
            <w:tcW w:w="3485" w:type="dxa"/>
            <w:vAlign w:val="center"/>
            <w:textDirection w:val="lrTb"/>
            <w:noWrap w:val="false"/>
          </w:tcPr>
          <w:p>
            <w:pPr>
              <w:pStyle w:val="762"/>
              <w:ind w:left="1260" w:firstLine="0"/>
              <w:jc w:val="center"/>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vAlign w:val="center"/>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1845" w:type="dxa"/>
            <w:vAlign w:val="center"/>
            <w:textDirection w:val="lrTb"/>
            <w:noWrap w:val="false"/>
          </w:tcPr>
          <w:p>
            <w:pPr>
              <w:pStyle w:val="762"/>
              <w:ind w:firstLine="960"/>
              <w:rPr>
                <w:rFonts w:ascii="宋体" w:hAnsi="宋体"/>
                <w:color w:val="auto"/>
                <w:sz w:val="24"/>
                <w:szCs w:val="24"/>
                <w:highlight w:val="none"/>
              </w:rPr>
            </w:pPr>
            <w:r>
              <w:rPr>
                <w:rFonts w:hint="eastAsia" w:ascii="宋体" w:hAnsi="宋体"/>
                <w:color w:val="auto"/>
                <w:sz w:val="24"/>
                <w:szCs w:val="24"/>
                <w:highlight w:val="none"/>
              </w:rPr>
              <w:t xml:space="preserve">万元</w:t>
            </w:r>
            <w:r/>
          </w:p>
        </w:tc>
        <w:tc>
          <w:tcPr>
            <w:tcW w:w="1344" w:type="dxa"/>
            <w:vAlign w:val="center"/>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gridSpan w:val="2"/>
            <w:tcW w:w="3485" w:type="dxa"/>
            <w:vAlign w:val="center"/>
            <w:textDirection w:val="lrTb"/>
            <w:noWrap w:val="false"/>
          </w:tcPr>
          <w:p>
            <w:pPr>
              <w:pStyle w:val="762"/>
              <w:ind w:firstLine="0"/>
              <w:rPr>
                <w:rFonts w:ascii="宋体" w:hAnsi="宋体"/>
                <w:b/>
                <w:color w:val="auto"/>
                <w:sz w:val="24"/>
                <w:szCs w:val="24"/>
                <w:highlight w:val="none"/>
              </w:rPr>
            </w:pPr>
            <w:r>
              <w:rPr>
                <w:rFonts w:hint="eastAsia" w:ascii="宋体" w:hAnsi="宋体" w:cs="宋体"/>
                <w:b/>
                <w:color w:val="auto"/>
                <w:sz w:val="24"/>
                <w:highlight w:val="none"/>
              </w:rPr>
              <w:t xml:space="preserve">2024年  </w:t>
            </w:r>
            <w:r>
              <w:rPr>
                <w:rFonts w:hint="eastAsia" w:ascii="宋体" w:hAnsi="宋体"/>
                <w:b/>
                <w:color w:val="auto"/>
                <w:sz w:val="24"/>
                <w:szCs w:val="24"/>
                <w:highlight w:val="none"/>
              </w:rPr>
              <w:t xml:space="preserve">万元</w:t>
            </w:r>
            <w:r/>
          </w:p>
        </w:tc>
      </w:tr>
      <w:tr>
        <w:trPr>
          <w:cantSplit/>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1845" w:type="dxa"/>
            <w:textDirection w:val="lrTb"/>
            <w:noWrap w:val="false"/>
          </w:tcPr>
          <w:p>
            <w:pPr>
              <w:pStyle w:val="762"/>
              <w:ind w:firstLine="0"/>
              <w:rPr>
                <w:rFonts w:ascii="宋体" w:hAnsi="宋体"/>
                <w:b/>
                <w:color w:val="auto"/>
                <w:sz w:val="24"/>
                <w:szCs w:val="24"/>
                <w:highlight w:val="none"/>
              </w:rPr>
            </w:pPr>
            <w:r>
              <w:rPr>
                <w:rFonts w:hint="eastAsia" w:ascii="宋体" w:hAnsi="宋体" w:cs="宋体"/>
                <w:b/>
                <w:color w:val="auto"/>
                <w:sz w:val="24"/>
                <w:highlight w:val="none"/>
              </w:rPr>
              <w:t xml:space="preserve">2024年</w:t>
            </w:r>
            <w:r>
              <w:rPr>
                <w:rFonts w:hint="eastAsia" w:ascii="宋体" w:hAnsi="宋体"/>
                <w:b/>
                <w:color w:val="auto"/>
                <w:sz w:val="24"/>
                <w:szCs w:val="24"/>
                <w:highlight w:val="none"/>
              </w:rPr>
              <w:t xml:space="preserve">   万元</w:t>
            </w:r>
            <w:r/>
          </w:p>
        </w:tc>
        <w:tc>
          <w:tcPr>
            <w:tcW w:w="1344"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c>
          <w:tcPr>
            <w:gridSpan w:val="2"/>
            <w:tcW w:w="3485"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1845" w:type="dxa"/>
            <w:vAlign w:val="center"/>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       平方米</w:t>
            </w:r>
            <w:r/>
          </w:p>
        </w:tc>
        <w:tc>
          <w:tcPr>
            <w:tcW w:w="1344"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gridSpan w:val="2"/>
            <w:tcW w:w="3485"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自有面积平方米</w:t>
            </w:r>
            <w:r/>
          </w:p>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承租面积平方米</w:t>
            </w:r>
            <w:r/>
          </w:p>
        </w:tc>
      </w:tr>
      <w:tr>
        <w:trPr>
          <w:cantSplit/>
          <w:trHeight w:val="926"/>
        </w:trPr>
        <w:tc>
          <w:tcPr>
            <w:tcW w:w="2309" w:type="dxa"/>
            <w:vAlign w:val="center"/>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4"/>
            <w:tcW w:w="6674" w:type="dxa"/>
            <w:textDirection w:val="lrTb"/>
            <w:noWrap w:val="false"/>
          </w:tcPr>
          <w:p>
            <w:pPr>
              <w:pStyle w:val="762"/>
              <w:ind w:firstLine="0"/>
              <w:rPr>
                <w:rFonts w:ascii="宋体" w:hAnsi="宋体"/>
                <w:color w:val="auto"/>
                <w:sz w:val="24"/>
                <w:szCs w:val="24"/>
                <w:highlight w:val="none"/>
              </w:rPr>
            </w:pPr>
            <w:r>
              <w:rPr>
                <w:rFonts w:ascii="宋体" w:hAnsi="宋体"/>
                <w:color w:val="auto"/>
                <w:sz w:val="24"/>
                <w:szCs w:val="24"/>
                <w:highlight w:val="none"/>
              </w:rPr>
            </w:r>
            <w:r/>
          </w:p>
        </w:tc>
      </w:tr>
      <w:tr>
        <w:trPr>
          <w:cantSplit/>
          <w:trHeight w:val="668"/>
        </w:trPr>
        <w:tc>
          <w:tcPr>
            <w:tcW w:w="2309" w:type="dxa"/>
            <w:vAlign w:val="center"/>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4"/>
            <w:tcW w:w="6674"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近两年来完成或正在履行的重大合同情况</w:t>
            </w:r>
            <w:r/>
          </w:p>
        </w:tc>
        <w:tc>
          <w:tcPr>
            <w:gridSpan w:val="4"/>
            <w:tcW w:w="6674"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年内在经营过程中受到何种奖励或处分（包括情况和结果）</w:t>
            </w:r>
            <w:r/>
          </w:p>
        </w:tc>
        <w:tc>
          <w:tcPr>
            <w:gridSpan w:val="4"/>
            <w:tcW w:w="6674"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年内有无因售假、售劣或是其他原因被消费者投诉或起诉的情况及说明（包括解决方式和结果）</w:t>
            </w:r>
            <w:r/>
          </w:p>
        </w:tc>
        <w:tc>
          <w:tcPr>
            <w:gridSpan w:val="4"/>
            <w:tcW w:w="6674"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年内主要负责人有无因经济犯罪被司法机关追究的情况及说明</w:t>
            </w:r>
            <w:r/>
          </w:p>
        </w:tc>
        <w:tc>
          <w:tcPr>
            <w:gridSpan w:val="4"/>
            <w:tcW w:w="6674"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获得技术认证的工程师及简介</w:t>
            </w:r>
            <w:r/>
          </w:p>
        </w:tc>
        <w:tc>
          <w:tcPr>
            <w:gridSpan w:val="4"/>
            <w:tcW w:w="6674"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Height w:val="560"/>
        </w:trPr>
        <w:tc>
          <w:tcPr>
            <w:tcW w:w="2309" w:type="dxa"/>
            <w:textDirection w:val="lrTb"/>
            <w:noWrap w:val="false"/>
          </w:tcPr>
          <w:p>
            <w:pPr>
              <w:pStyle w:val="762"/>
              <w:ind w:firstLine="0"/>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4"/>
            <w:tcW w:w="6674" w:type="dxa"/>
            <w:textDirection w:val="lrTb"/>
            <w:noWrap w:val="false"/>
          </w:tcPr>
          <w:p>
            <w:pPr>
              <w:pStyle w:val="762"/>
              <w:ind w:left="1260" w:firstLine="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b/>
          <w:color w:val="auto"/>
          <w:sz w:val="30"/>
          <w:szCs w:val="30"/>
          <w:highlight w:val="none"/>
        </w:rPr>
      </w:pPr>
      <w:r>
        <w:rPr>
          <w:rFonts w:hint="eastAsia" w:ascii="宋体" w:hAnsi="宋体"/>
          <w:b/>
          <w:color w:val="auto"/>
          <w:sz w:val="32"/>
          <w:szCs w:val="32"/>
          <w:highlight w:val="none"/>
        </w:rPr>
        <w:br w:type="page" w:clear="all"/>
      </w:r>
      <w:r>
        <w:rPr>
          <w:rFonts w:ascii="宋体" w:hAnsi="宋体"/>
          <w:b/>
          <w:color w:val="auto"/>
          <w:sz w:val="32"/>
          <w:szCs w:val="32"/>
          <w:highlight w:val="none"/>
        </w:rPr>
        <w:t xml:space="preserve">5</w:t>
      </w:r>
      <w:r>
        <w:rPr>
          <w:rFonts w:hint="eastAsia" w:ascii="宋体" w:hAnsi="宋体"/>
          <w:b/>
          <w:color w:val="auto"/>
          <w:sz w:val="30"/>
          <w:szCs w:val="30"/>
          <w:highlight w:val="none"/>
        </w:rPr>
        <w:t xml:space="preserve">、</w:t>
      </w:r>
      <w:r>
        <w:rPr>
          <w:rFonts w:hint="eastAsia" w:ascii="宋体" w:hAnsi="宋体"/>
          <w:b/>
          <w:color w:val="auto"/>
          <w:sz w:val="30"/>
          <w:szCs w:val="30"/>
          <w:highlight w:val="none"/>
          <w:lang w:eastAsia="zh-CN"/>
        </w:rPr>
        <w:t xml:space="preserve">法定代表人（负责人）</w:t>
      </w:r>
      <w:r>
        <w:rPr>
          <w:rFonts w:hint="eastAsia" w:ascii="宋体" w:hAnsi="宋体"/>
          <w:b/>
          <w:color w:val="auto"/>
          <w:sz w:val="30"/>
          <w:szCs w:val="30"/>
          <w:highlight w:val="none"/>
        </w:rPr>
        <w:t xml:space="preserve">授权委托书 （如有）</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spacing w:line="500" w:lineRule="exact"/>
        <w:rPr>
          <w:rFonts w:ascii="宋体" w:hAnsi="宋体"/>
          <w:color w:val="auto"/>
          <w:sz w:val="24"/>
          <w:highlight w:val="none"/>
        </w:rPr>
      </w:pPr>
      <w:r>
        <w:rPr>
          <w:rFonts w:ascii="宋体" w:hAnsi="宋体"/>
          <w:color w:val="auto"/>
          <w:sz w:val="24"/>
          <w:highlight w:val="none"/>
        </w:rPr>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响应单位名称</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法定代表人（负责人）</w:t>
      </w:r>
      <w:r>
        <w:rPr>
          <w:rFonts w:hint="eastAsia" w:ascii="宋体" w:hAnsi="宋体"/>
          <w:color w:val="auto"/>
          <w:sz w:val="24"/>
          <w:highlight w:val="none"/>
        </w:rPr>
        <w:t xml:space="preserve">，现授权委托</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）为我公司代理人，以本公司的名义参加</w:t>
      </w:r>
      <w:r>
        <w:rPr>
          <w:rFonts w:hint="eastAsia" w:ascii="宋体" w:hAnsi="宋体"/>
          <w:b/>
          <w:color w:val="auto"/>
          <w:sz w:val="24"/>
          <w:highlight w:val="none"/>
          <w:u w:val="single"/>
        </w:rPr>
        <w:t xml:space="preserve">苏州市公共资源交易中心太仓分中心</w:t>
      </w:r>
      <w:r>
        <w:rPr>
          <w:rFonts w:hint="eastAsia" w:ascii="宋体" w:hAnsi="宋体"/>
          <w:color w:val="auto"/>
          <w:sz w:val="24"/>
          <w:highlight w:val="none"/>
        </w:rPr>
        <w:t xml:space="preserve">组织实施的编号为</w:t>
      </w:r>
      <w:r>
        <w:rPr>
          <w:rFonts w:hint="eastAsia" w:ascii="宋体" w:hAnsi="宋体"/>
          <w:b/>
          <w:color w:val="auto"/>
          <w:sz w:val="24"/>
          <w:szCs w:val="24"/>
          <w:highlight w:val="none"/>
          <w:u w:val="single"/>
          <w:lang w:eastAsia="zh-CN"/>
        </w:rPr>
        <w:t xml:space="preserve">JSZC-320585-JZCG-K2026-0001</w:t>
      </w:r>
      <w:r>
        <w:rPr>
          <w:rFonts w:hint="eastAsia" w:ascii="宋体" w:hAnsi="宋体"/>
          <w:color w:val="auto"/>
          <w:sz w:val="24"/>
          <w:highlight w:val="none"/>
        </w:rPr>
        <w:t xml:space="preserve">号的征集活动。代理人在开标、评标、合同谈判过程中所签署的一切文件和处理与这有关的一切事务，我均予以承认。</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代理人在授权委托书有效期内签署的所有文件不因授权委托的撤销而失效，除非有撤销授权委托的书面通知，本授权委托书自响应开始至合同履行完毕止。</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法定代表人（负责人）</w:t>
      </w:r>
      <w:r>
        <w:rPr>
          <w:rFonts w:hint="eastAsia" w:ascii="宋体" w:hAnsi="宋体"/>
          <w:color w:val="auto"/>
          <w:sz w:val="24"/>
          <w:highlight w:val="none"/>
        </w:rPr>
        <w:t xml:space="preserve">：（签字或盖章）</w:t>
      </w:r>
      <w:r/>
    </w:p>
    <w:p>
      <w:pPr>
        <w:spacing w:line="500" w:lineRule="exact"/>
        <w:rPr>
          <w:rFonts w:ascii="宋体" w:hAnsi="宋体"/>
          <w:color w:val="auto"/>
          <w:sz w:val="24"/>
          <w:highlight w:val="none"/>
        </w:rPr>
      </w:pPr>
      <w:r>
        <w:rPr>
          <w:rFonts w:hint="eastAsia" w:ascii="宋体" w:hAnsi="宋体"/>
          <w:color w:val="auto"/>
          <w:sz w:val="24"/>
          <w:highlight w:val="none"/>
        </w:rPr>
        <w:t xml:space="preserve">授权代理人：（签字或盖章）</w:t>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响应日期：年   月   </w:t>
      </w:r>
      <w:r>
        <w:rPr>
          <w:rFonts w:hint="eastAsia" w:ascii="宋体" w:hAnsi="宋体"/>
          <w:color w:val="auto"/>
          <w:sz w:val="24"/>
          <w:szCs w:val="24"/>
          <w:highlight w:val="none"/>
        </w:rPr>
        <w:t xml:space="preserve">日</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6、总公司授权委托书（如有）</w:t>
      </w:r>
      <w:r/>
    </w:p>
    <w:p>
      <w:pPr>
        <w:pStyle w:val="762"/>
        <w:spacing w:line="360" w:lineRule="auto"/>
        <w:rPr>
          <w:rFonts w:ascii="宋体" w:hAnsi="宋体" w:cs="宋体"/>
          <w:b/>
          <w:color w:val="auto"/>
          <w:sz w:val="28"/>
          <w:szCs w:val="24"/>
          <w:highlight w:val="none"/>
        </w:rPr>
      </w:pPr>
      <w:r>
        <w:rPr>
          <w:rFonts w:ascii="宋体" w:hAnsi="宋体" w:cs="宋体"/>
          <w:b/>
          <w:color w:val="auto"/>
          <w:sz w:val="28"/>
          <w:szCs w:val="24"/>
          <w:highlight w:val="none"/>
        </w:rPr>
      </w:r>
      <w:r/>
    </w:p>
    <w:p>
      <w:pPr>
        <w:pStyle w:val="762"/>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总公司</w:t>
      </w:r>
      <w:r>
        <w:rPr>
          <w:rFonts w:ascii="宋体" w:hAnsi="宋体" w:cs="宋体"/>
          <w:color w:val="auto"/>
          <w:sz w:val="32"/>
          <w:szCs w:val="32"/>
          <w:highlight w:val="none"/>
        </w:rPr>
        <w:t xml:space="preserve">授权委托书</w:t>
      </w:r>
      <w:r/>
    </w:p>
    <w:p>
      <w:pPr>
        <w:rPr>
          <w:rFonts w:ascii="宋体" w:hAnsi="宋体" w:eastAsia="宋体"/>
          <w:color w:val="auto"/>
          <w:sz w:val="24"/>
          <w:highlight w:val="none"/>
        </w:rPr>
      </w:pPr>
      <w:r>
        <w:rPr>
          <w:rFonts w:ascii="宋体" w:hAnsi="宋体" w:eastAsia="宋体"/>
          <w:color w:val="auto"/>
          <w:sz w:val="24"/>
          <w:highlight w:val="none"/>
        </w:rPr>
      </w:r>
      <w:r/>
    </w:p>
    <w:p>
      <w:pPr>
        <w:rPr>
          <w:rFonts w:ascii="宋体" w:hAnsi="宋体" w:eastAsia="宋体"/>
          <w:color w:val="auto"/>
          <w:sz w:val="24"/>
          <w:highlight w:val="none"/>
        </w:rPr>
      </w:pPr>
      <w:r>
        <w:rPr>
          <w:rFonts w:ascii="宋体" w:hAnsi="宋体" w:eastAsia="宋体"/>
          <w:color w:val="auto"/>
          <w:sz w:val="24"/>
          <w:highlight w:val="none"/>
        </w:rPr>
      </w:r>
      <w:r/>
    </w:p>
    <w:p>
      <w:pPr>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苏州市公共资源交易中心太仓分中心：</w:t>
      </w:r>
      <w:r/>
    </w:p>
    <w:p>
      <w:pPr>
        <w:ind w:firstLine="48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本授权委托书声明：本公司</w:t>
      </w:r>
      <w:r>
        <w:rPr>
          <w:rFonts w:hint="eastAsia" w:ascii="宋体" w:hAnsi="宋体" w:eastAsia="宋体" w:cs="宋体"/>
          <w:bCs/>
          <w:color w:val="auto"/>
          <w:sz w:val="24"/>
          <w:highlight w:val="none"/>
          <w:u w:val="single"/>
          <w:lang w:val="zh-CN"/>
        </w:rPr>
        <w:t xml:space="preserve">   （单位全称） </w:t>
      </w:r>
      <w:r>
        <w:rPr>
          <w:rFonts w:hint="eastAsia" w:ascii="宋体" w:hAnsi="宋体" w:eastAsia="宋体" w:cs="宋体"/>
          <w:bCs/>
          <w:color w:val="auto"/>
          <w:sz w:val="24"/>
          <w:highlight w:val="none"/>
          <w:lang w:val="zh-CN"/>
        </w:rPr>
        <w:t xml:space="preserve">，现授权委托</w:t>
      </w:r>
      <w:r>
        <w:rPr>
          <w:rFonts w:hint="eastAsia" w:ascii="宋体" w:hAnsi="宋体" w:eastAsia="宋体" w:cs="宋体"/>
          <w:bCs/>
          <w:color w:val="auto"/>
          <w:sz w:val="24"/>
          <w:highlight w:val="none"/>
          <w:u w:val="single"/>
          <w:lang w:val="zh-CN"/>
        </w:rPr>
        <w:t xml:space="preserve">（分公司/分支机构单位全称）</w:t>
      </w:r>
      <w:r>
        <w:rPr>
          <w:rFonts w:hint="eastAsia" w:ascii="宋体" w:hAnsi="宋体" w:eastAsia="宋体" w:cs="宋体"/>
          <w:bCs/>
          <w:color w:val="auto"/>
          <w:sz w:val="24"/>
          <w:highlight w:val="none"/>
          <w:lang w:val="zh-CN"/>
        </w:rPr>
        <w:t xml:space="preserve">为我单位代理公司，授权其在</w:t>
      </w:r>
      <w:r>
        <w:rPr>
          <w:rFonts w:hint="eastAsia" w:ascii="宋体" w:hAnsi="宋体" w:eastAsia="宋体" w:cs="宋体"/>
          <w:bCs/>
          <w:color w:val="auto"/>
          <w:sz w:val="24"/>
          <w:highlight w:val="none"/>
          <w:u w:val="single"/>
          <w:lang w:val="zh-CN"/>
        </w:rPr>
        <w:t xml:space="preserve"> (行政区域)  </w:t>
      </w:r>
      <w:r>
        <w:rPr>
          <w:rFonts w:hint="eastAsia" w:ascii="宋体" w:hAnsi="宋体" w:eastAsia="宋体" w:cs="宋体"/>
          <w:bCs/>
          <w:color w:val="auto"/>
          <w:sz w:val="24"/>
          <w:highlight w:val="none"/>
          <w:lang w:val="zh-CN"/>
        </w:rPr>
        <w:t xml:space="preserve">范围内以本公司名义开展业务。并代理在财务账户、合同谈判过程中所签署的一切文件和处理与之有关的一切事务，我公司均予以承认。</w:t>
      </w:r>
      <w:r/>
    </w:p>
    <w:p>
      <w:pPr>
        <w:ind w:firstLine="480"/>
        <w:spacing w:line="460" w:lineRule="exact"/>
        <w:rPr>
          <w:rFonts w:ascii="宋体" w:hAnsi="宋体" w:eastAsia="宋体"/>
          <w:color w:val="auto"/>
          <w:sz w:val="24"/>
          <w:highlight w:val="none"/>
        </w:rPr>
      </w:pPr>
      <w:r>
        <w:rPr>
          <w:rFonts w:hint="eastAsia" w:ascii="宋体" w:hAnsi="宋体" w:eastAsia="宋体" w:cs="宋体"/>
          <w:bCs/>
          <w:color w:val="auto"/>
          <w:sz w:val="24"/>
          <w:highlight w:val="none"/>
          <w:u w:val="single"/>
          <w:lang w:val="zh-CN"/>
        </w:rPr>
        <w:t xml:space="preserve">（分公司/分支机构单位全称）</w:t>
      </w:r>
      <w:r>
        <w:rPr>
          <w:rFonts w:hint="eastAsia" w:ascii="宋体" w:hAnsi="宋体" w:eastAsia="宋体" w:cs="宋体"/>
          <w:bCs/>
          <w:color w:val="auto"/>
          <w:sz w:val="24"/>
          <w:highlight w:val="none"/>
          <w:lang w:val="zh-CN"/>
        </w:rPr>
        <w:t xml:space="preserve">在授权委托书有效期内所签署的所有文件不因授权委托的撤销而失效，除非有撤销授权委托的书面通知，本授权委托书自响应开始至合同履行完毕止。</w:t>
      </w:r>
      <w:r/>
    </w:p>
    <w:p>
      <w:pPr>
        <w:ind w:firstLine="480"/>
        <w:jc w:val="left"/>
        <w:spacing w:line="4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代理公司无转委托权。</w:t>
      </w:r>
      <w:r/>
    </w:p>
    <w:p>
      <w:pPr>
        <w:spacing w:line="460" w:lineRule="exact"/>
        <w:rPr>
          <w:rFonts w:ascii="宋体" w:hAnsi="宋体" w:eastAsia="宋体"/>
          <w:color w:val="auto"/>
          <w:sz w:val="24"/>
          <w:highlight w:val="none"/>
        </w:rPr>
      </w:pPr>
      <w:r>
        <w:rPr>
          <w:rFonts w:ascii="宋体" w:hAnsi="宋体" w:eastAsia="宋体"/>
          <w:color w:val="auto"/>
          <w:sz w:val="24"/>
          <w:highlight w:val="none"/>
        </w:rPr>
      </w:r>
      <w:r/>
    </w:p>
    <w:p>
      <w:pPr>
        <w:jc w:val="left"/>
        <w:spacing w:line="4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授权时间：</w:t>
      </w:r>
      <w:r>
        <w:rPr>
          <w:rFonts w:ascii="宋体" w:hAnsi="宋体" w:eastAsia="宋体" w:cs="宋体"/>
          <w:bCs/>
          <w:color w:val="auto"/>
          <w:sz w:val="24"/>
          <w:highlight w:val="none"/>
          <w:lang w:val="zh-CN"/>
        </w:rPr>
        <w:t xml:space="preserve"> </w:t>
      </w:r>
      <w:r/>
    </w:p>
    <w:p>
      <w:pPr>
        <w:jc w:val="left"/>
        <w:spacing w:line="4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授权单位：（盖章）</w:t>
      </w:r>
      <w:r/>
    </w:p>
    <w:p>
      <w:pPr>
        <w:jc w:val="left"/>
        <w:spacing w:line="4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被授权单位：（盖章）</w:t>
      </w:r>
      <w:r/>
    </w:p>
    <w:p>
      <w:pPr>
        <w:spacing w:line="460" w:lineRule="exact"/>
        <w:rPr>
          <w:rFonts w:ascii="宋体" w:hAnsi="宋体" w:eastAsia="宋体"/>
          <w:color w:val="auto"/>
          <w:sz w:val="24"/>
          <w:highlight w:val="none"/>
        </w:rPr>
      </w:pPr>
      <w:r>
        <w:rPr>
          <w:rFonts w:hint="eastAsia" w:ascii="宋体" w:hAnsi="宋体" w:eastAsia="宋体" w:cs="宋体"/>
          <w:bCs/>
          <w:color w:val="auto"/>
          <w:sz w:val="24"/>
          <w:highlight w:val="none"/>
          <w:lang w:val="zh-CN"/>
        </w:rPr>
        <w:t xml:space="preserve">日期： </w:t>
      </w:r>
      <w:r>
        <w:rPr>
          <w:rFonts w:ascii="宋体" w:hAnsi="宋体" w:eastAsia="宋体" w:cs="宋体"/>
          <w:bCs/>
          <w:color w:val="auto"/>
          <w:sz w:val="24"/>
          <w:highlight w:val="none"/>
          <w:lang w:val="zh-CN"/>
        </w:rPr>
        <w:t xml:space="preserve">  </w:t>
      </w:r>
      <w:r>
        <w:rPr>
          <w:rFonts w:hint="eastAsia" w:ascii="宋体" w:hAnsi="宋体" w:eastAsia="宋体" w:cs="宋体"/>
          <w:bCs/>
          <w:color w:val="auto"/>
          <w:sz w:val="24"/>
          <w:highlight w:val="none"/>
          <w:lang w:val="zh-CN"/>
        </w:rPr>
        <w:t xml:space="preserve">年   月   日</w:t>
      </w:r>
      <w:r>
        <w:rPr>
          <w:rFonts w:ascii="宋体" w:hAnsi="宋体" w:eastAsia="宋体"/>
          <w:color w:val="auto"/>
          <w:sz w:val="24"/>
          <w:highlight w:val="none"/>
        </w:rPr>
        <w:t xml:space="preserve">  </w:t>
      </w:r>
      <w:r/>
    </w:p>
    <w:p>
      <w:pPr>
        <w:spacing w:line="460" w:lineRule="exact"/>
        <w:rPr>
          <w:rFonts w:ascii="宋体" w:hAnsi="宋体" w:eastAsia="宋体"/>
          <w:color w:val="auto"/>
          <w:sz w:val="24"/>
          <w:highlight w:val="none"/>
        </w:rPr>
      </w:pP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特此声明。</w:t>
      </w:r>
      <w:r/>
    </w:p>
    <w:p>
      <w:pPr>
        <w:spacing w:line="460" w:lineRule="exact"/>
        <w:rPr>
          <w:rFonts w:ascii="宋体" w:hAnsi="宋体" w:eastAsia="宋体"/>
          <w:color w:val="auto"/>
          <w:sz w:val="24"/>
          <w:highlight w:val="none"/>
        </w:rPr>
      </w:pPr>
      <w:r>
        <w:rPr>
          <w:rFonts w:ascii="宋体" w:hAnsi="宋体" w:eastAsia="宋体"/>
          <w:color w:val="auto"/>
          <w:sz w:val="24"/>
          <w:highlight w:val="none"/>
        </w:rPr>
      </w:r>
      <w:r/>
    </w:p>
    <w:p>
      <w:pPr>
        <w:rPr>
          <w:rFonts w:ascii="宋体" w:hAnsi="宋体"/>
          <w:b/>
          <w:color w:val="auto"/>
          <w:sz w:val="32"/>
          <w:szCs w:val="32"/>
          <w:highlight w:val="none"/>
        </w:rPr>
      </w:pPr>
      <w:r>
        <w:rPr>
          <w:rFonts w:ascii="宋体" w:hAnsi="宋体" w:eastAsia="宋体"/>
          <w:b/>
          <w:bCs/>
          <w:color w:val="auto"/>
          <w:sz w:val="24"/>
          <w:szCs w:val="24"/>
          <w:highlight w:val="none"/>
        </w:rPr>
        <w:t xml:space="preserve">注：以分公司名义参与响应的，须提供此表。</w:t>
      </w:r>
      <w:r/>
    </w:p>
    <w:p>
      <w:pPr>
        <w:rPr>
          <w:rFonts w:ascii="宋体" w:hAnsi="宋体"/>
          <w:b/>
          <w:color w:val="auto"/>
          <w:sz w:val="30"/>
          <w:szCs w:val="30"/>
          <w:highlight w:val="none"/>
        </w:rPr>
      </w:pPr>
      <w:r>
        <w:rPr>
          <w:rFonts w:ascii="宋体" w:hAnsi="宋体"/>
          <w:b/>
          <w:color w:val="auto"/>
          <w:sz w:val="30"/>
          <w:szCs w:val="30"/>
          <w:highlight w:val="none"/>
        </w:rPr>
      </w:r>
      <w:r/>
    </w:p>
    <w:p>
      <w:pPr>
        <w:rPr>
          <w:rFonts w:ascii="宋体" w:hAnsi="宋体"/>
          <w:b/>
          <w:color w:val="auto"/>
          <w:sz w:val="30"/>
          <w:szCs w:val="30"/>
          <w:highlight w:val="none"/>
        </w:rPr>
      </w:pPr>
      <w:r>
        <w:rPr>
          <w:rFonts w:ascii="宋体" w:hAnsi="宋体"/>
          <w:b/>
          <w:color w:val="auto"/>
          <w:sz w:val="30"/>
          <w:szCs w:val="30"/>
          <w:highlight w:val="none"/>
        </w:rPr>
      </w:r>
      <w:r/>
    </w:p>
    <w:p>
      <w:pPr>
        <w:rPr>
          <w:rFonts w:ascii="宋体" w:hAnsi="宋体"/>
          <w:b/>
          <w:color w:val="auto"/>
          <w:sz w:val="30"/>
          <w:szCs w:val="30"/>
          <w:highlight w:val="none"/>
        </w:rPr>
      </w:pPr>
      <w:r>
        <w:rPr>
          <w:rFonts w:ascii="宋体" w:hAnsi="宋体"/>
          <w:b/>
          <w:color w:val="auto"/>
          <w:sz w:val="30"/>
          <w:szCs w:val="30"/>
          <w:highlight w:val="none"/>
        </w:rPr>
      </w:r>
      <w:r/>
    </w:p>
    <w:p>
      <w:pPr>
        <w:rPr>
          <w:rFonts w:ascii="宋体" w:hAnsi="宋体"/>
          <w:b/>
          <w:color w:val="auto"/>
          <w:sz w:val="30"/>
          <w:szCs w:val="30"/>
          <w:highlight w:val="none"/>
        </w:rPr>
      </w:pPr>
      <w:r>
        <w:rPr>
          <w:rFonts w:ascii="宋体" w:hAnsi="宋体"/>
          <w:b/>
          <w:color w:val="auto"/>
          <w:sz w:val="30"/>
          <w:szCs w:val="30"/>
          <w:highlight w:val="none"/>
        </w:rPr>
      </w:r>
      <w:r/>
    </w:p>
    <w:p>
      <w:pPr>
        <w:rPr>
          <w:rFonts w:ascii="宋体" w:hAnsi="宋体"/>
          <w:b/>
          <w:color w:val="auto"/>
          <w:sz w:val="30"/>
          <w:szCs w:val="30"/>
          <w:highlight w:val="none"/>
        </w:rPr>
      </w:pPr>
      <w:r>
        <w:rPr>
          <w:rFonts w:ascii="宋体" w:hAnsi="宋体"/>
          <w:b/>
          <w:color w:val="auto"/>
          <w:sz w:val="30"/>
          <w:szCs w:val="30"/>
          <w:highlight w:val="none"/>
        </w:rPr>
      </w:r>
      <w:r/>
    </w:p>
    <w:p>
      <w:pPr>
        <w:rPr>
          <w:rFonts w:ascii="宋体" w:hAnsi="宋体"/>
          <w:b/>
          <w:color w:val="auto"/>
          <w:sz w:val="30"/>
          <w:szCs w:val="30"/>
          <w:highlight w:val="none"/>
        </w:rPr>
      </w:pPr>
      <w:r>
        <w:rPr>
          <w:rFonts w:ascii="宋体" w:hAnsi="宋体"/>
          <w:b/>
          <w:color w:val="auto"/>
          <w:sz w:val="30"/>
          <w:szCs w:val="30"/>
          <w:highlight w:val="none"/>
        </w:rPr>
      </w:r>
      <w:r/>
    </w:p>
    <w:p>
      <w:pPr>
        <w:rPr>
          <w:rFonts w:ascii="宋体" w:hAnsi="宋体"/>
          <w:b/>
          <w:color w:val="auto"/>
          <w:sz w:val="30"/>
          <w:szCs w:val="30"/>
          <w:highlight w:val="none"/>
        </w:rPr>
      </w:pPr>
      <w:r>
        <w:rPr>
          <w:rFonts w:ascii="宋体" w:hAnsi="宋体"/>
          <w:b/>
          <w:color w:val="auto"/>
          <w:sz w:val="30"/>
          <w:szCs w:val="30"/>
          <w:highlight w:val="none"/>
        </w:rPr>
      </w:r>
      <w:r/>
    </w:p>
    <w:p>
      <w:pPr>
        <w:rPr>
          <w:rFonts w:ascii="宋体" w:hAnsi="宋体"/>
          <w:b/>
          <w:color w:val="auto"/>
          <w:sz w:val="30"/>
          <w:szCs w:val="30"/>
          <w:highlight w:val="none"/>
        </w:rPr>
      </w:pPr>
      <w:r>
        <w:rPr>
          <w:rFonts w:ascii="宋体" w:hAnsi="宋体"/>
          <w:b/>
          <w:color w:val="auto"/>
          <w:sz w:val="30"/>
          <w:szCs w:val="30"/>
          <w:highlight w:val="none"/>
        </w:rPr>
      </w:r>
      <w:r/>
    </w:p>
    <w:p>
      <w:pPr>
        <w:rPr>
          <w:rFonts w:ascii="宋体" w:hAnsi="宋体"/>
          <w:b/>
          <w:color w:val="auto"/>
          <w:sz w:val="30"/>
          <w:szCs w:val="30"/>
          <w:highlight w:val="none"/>
        </w:rPr>
      </w:pPr>
      <w:r>
        <w:rPr>
          <w:rFonts w:ascii="宋体" w:hAnsi="宋体"/>
          <w:b/>
          <w:color w:val="auto"/>
          <w:sz w:val="30"/>
          <w:szCs w:val="30"/>
          <w:highlight w:val="none"/>
        </w:rPr>
      </w:r>
      <w:r/>
    </w:p>
    <w:p>
      <w:pPr>
        <w:rPr>
          <w:rFonts w:ascii="宋体" w:hAnsi="宋体"/>
          <w:b/>
          <w:color w:val="auto"/>
          <w:sz w:val="30"/>
          <w:szCs w:val="30"/>
          <w:highlight w:val="none"/>
        </w:rPr>
      </w:pPr>
      <w:r>
        <w:rPr>
          <w:rFonts w:ascii="宋体" w:hAnsi="宋体"/>
          <w:b/>
          <w:color w:val="auto"/>
          <w:sz w:val="30"/>
          <w:szCs w:val="30"/>
          <w:highlight w:val="none"/>
        </w:rPr>
      </w:r>
      <w:r/>
    </w:p>
    <w:p>
      <w:pPr>
        <w:rPr>
          <w:rFonts w:ascii="宋体" w:hAnsi="宋体"/>
          <w:b/>
          <w:bCs/>
          <w:color w:val="auto"/>
          <w:sz w:val="30"/>
          <w:szCs w:val="30"/>
          <w:highlight w:val="none"/>
        </w:rPr>
      </w:pPr>
      <w:r>
        <w:rPr>
          <w:rFonts w:hint="eastAsia" w:ascii="宋体" w:hAnsi="宋体"/>
          <w:b/>
          <w:color w:val="auto"/>
          <w:sz w:val="30"/>
          <w:szCs w:val="30"/>
          <w:highlight w:val="none"/>
        </w:rPr>
        <w:t xml:space="preserve">7、开标一览表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报价一览表</w:t>
      </w:r>
      <w:r/>
    </w:p>
    <w:p>
      <w:pPr>
        <w:rPr>
          <w:rFonts w:ascii="宋体" w:hAnsi="宋体"/>
          <w:color w:val="auto"/>
          <w:sz w:val="24"/>
          <w:highlight w:val="none"/>
        </w:rPr>
      </w:pPr>
      <w:r>
        <w:rPr>
          <w:rFonts w:ascii="宋体" w:hAnsi="宋体"/>
          <w:color w:val="auto"/>
          <w:sz w:val="24"/>
          <w:highlight w:val="none"/>
        </w:rPr>
      </w:r>
      <w:r/>
    </w:p>
    <w:p>
      <w:pPr>
        <w:ind w:firstLine="720"/>
        <w:rPr>
          <w:rFonts w:ascii="宋体" w:hAnsi="宋体"/>
          <w:color w:val="auto"/>
          <w:sz w:val="24"/>
          <w:highlight w:val="none"/>
        </w:rPr>
      </w:pPr>
      <w:r>
        <w:rPr>
          <w:rFonts w:ascii="宋体" w:hAnsi="宋体" w:eastAsia="宋体" w:cs="宋体"/>
          <w:color w:val="auto"/>
          <w:sz w:val="24"/>
          <w:highlight w:val="none"/>
        </w:rPr>
        <w:t xml:space="preserve">供应商全称（加盖公章）：</w:t>
      </w:r>
      <w:r/>
    </w:p>
    <w:p>
      <w:pPr>
        <w:ind w:firstLine="720"/>
        <w:jc w:val="left"/>
        <w:rPr>
          <w:rFonts w:hint="eastAsia" w:ascii="宋体" w:hAnsi="宋体" w:eastAsia="宋体" w:cs="宋体"/>
          <w:color w:val="auto"/>
          <w:sz w:val="24"/>
          <w:highlight w:val="none"/>
          <w:lang w:eastAsia="zh-CN"/>
        </w:rPr>
      </w:pP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JSZC-320585-JZCG-K2026-0001</w:t>
      </w:r>
      <w:r/>
    </w:p>
    <w:p>
      <w:pPr>
        <w:ind w:firstLine="720"/>
        <w:jc w:val="left"/>
        <w:rPr>
          <w:rFonts w:ascii="宋体" w:hAnsi="宋体" w:eastAsia="宋体" w:cs="宋体"/>
          <w:color w:val="auto"/>
          <w:sz w:val="24"/>
          <w:highlight w:val="none"/>
        </w:rPr>
      </w:pPr>
      <w:r>
        <w:rPr>
          <w:rFonts w:ascii="宋体" w:hAnsi="宋体" w:eastAsia="宋体" w:cs="宋体"/>
          <w:color w:val="auto"/>
          <w:sz w:val="24"/>
          <w:highlight w:val="none"/>
        </w:rPr>
      </w:r>
      <w:r/>
    </w:p>
    <w:tbl>
      <w:tblPr>
        <w:tblStyle w:val="786"/>
        <w:tblW w:w="0" w:type="auto"/>
        <w:tblInd w:w="4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44"/>
        <w:gridCol w:w="4268"/>
      </w:tblGrid>
      <w:tr>
        <w:trPr>
          <w:trHeight w:val="15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投标总价</w:t>
            </w:r>
            <w:r/>
          </w:p>
        </w:tc>
      </w:tr>
      <w:tr>
        <w:trPr>
          <w:trHeight w:val="8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left"/>
              <w:spacing w:line="360" w:lineRule="atLeast"/>
              <w:rPr>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太仓市政府投资项目结算审计服务（2026-2027年度）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spacing w:line="36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8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left"/>
              <w:spacing w:line="360"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投标报价大写金额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金额大写：</w:t>
            </w:r>
            <w:r/>
          </w:p>
        </w:tc>
      </w:tr>
    </w:tbl>
    <w:p>
      <w:pPr>
        <w:ind w:firstLine="720"/>
        <w:jc w:val="left"/>
        <w:rPr>
          <w:rFonts w:ascii="宋体" w:hAnsi="宋体" w:eastAsia="宋体" w:cs="宋体"/>
          <w:color w:val="auto"/>
          <w:sz w:val="24"/>
          <w:highlight w:val="none"/>
        </w:rPr>
      </w:pPr>
      <w:r>
        <w:rPr>
          <w:rFonts w:ascii="宋体" w:hAnsi="宋体" w:eastAsia="宋体" w:cs="宋体"/>
          <w:color w:val="auto"/>
          <w:sz w:val="24"/>
          <w:highlight w:val="none"/>
        </w:rPr>
      </w:r>
      <w:r/>
    </w:p>
    <w:p>
      <w:pPr>
        <w:ind w:firstLine="72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500" w:lineRule="exact"/>
        <w:rPr>
          <w:rFonts w:hint="eastAsia" w:ascii="宋体" w:hAnsi="宋体" w:eastAsia="宋体" w:cs="Courier New"/>
          <w:b/>
          <w:color w:val="auto"/>
          <w:sz w:val="24"/>
          <w:szCs w:val="24"/>
          <w:highlight w:val="none"/>
          <w:lang w:val="en-US" w:eastAsia="zh-CN"/>
        </w:rPr>
      </w:pPr>
      <w:r>
        <w:rPr>
          <w:rFonts w:hint="eastAsia" w:ascii="宋体" w:hAnsi="宋体" w:eastAsia="宋体" w:cs="Courier New"/>
          <w:b/>
          <w:color w:val="auto"/>
          <w:sz w:val="24"/>
          <w:szCs w:val="24"/>
          <w:highlight w:val="none"/>
        </w:rPr>
        <w:t xml:space="preserve">备注：</w:t>
      </w:r>
      <w:r>
        <w:rPr>
          <w:rFonts w:ascii="宋体" w:hAnsi="宋体" w:eastAsia="宋体" w:cs="Courier New"/>
          <w:b/>
          <w:color w:val="auto"/>
          <w:sz w:val="24"/>
          <w:szCs w:val="24"/>
          <w:highlight w:val="none"/>
        </w:rPr>
        <w:t xml:space="preserve">本项目无报价要求，因软件设置，请响应人在开标一览表中填写数字“1”</w:t>
      </w:r>
      <w:r>
        <w:rPr>
          <w:rFonts w:hint="eastAsia" w:ascii="宋体" w:hAnsi="宋体" w:eastAsia="宋体" w:cs="Courier New"/>
          <w:b/>
          <w:color w:val="auto"/>
          <w:sz w:val="24"/>
          <w:szCs w:val="24"/>
          <w:highlight w:val="none"/>
          <w:lang w:eastAsia="zh-CN"/>
        </w:rPr>
        <w:t xml:space="preserve">，</w:t>
      </w:r>
      <w:r>
        <w:rPr>
          <w:rFonts w:hint="eastAsia" w:ascii="宋体" w:hAnsi="宋体" w:eastAsia="宋体" w:cs="Courier New"/>
          <w:b/>
          <w:color w:val="auto"/>
          <w:sz w:val="24"/>
          <w:szCs w:val="24"/>
          <w:highlight w:val="none"/>
          <w:lang w:val="en-US" w:eastAsia="zh-CN"/>
        </w:rPr>
        <w:t xml:space="preserve">响应供应商在系统中若误填、错报其他价格，均视为响应。</w:t>
      </w:r>
      <w:r/>
    </w:p>
    <w:p>
      <w:pPr>
        <w:ind w:firstLine="720"/>
        <w:jc w:val="left"/>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720"/>
        <w:jc w:val="left"/>
        <w:rPr>
          <w:rFonts w:ascii="宋体" w:hAnsi="宋体"/>
          <w:color w:val="auto"/>
          <w:sz w:val="24"/>
          <w:highlight w:val="none"/>
        </w:rPr>
      </w:pPr>
      <w:r>
        <w:rPr>
          <w:rFonts w:ascii="宋体" w:hAnsi="宋体"/>
          <w:color w:val="auto"/>
          <w:sz w:val="24"/>
          <w:highlight w:val="none"/>
        </w:rPr>
      </w:r>
      <w:r/>
    </w:p>
    <w:p>
      <w:pPr>
        <w:pStyle w:val="765"/>
        <w:rPr>
          <w:color w:val="auto"/>
          <w:highlight w:val="none"/>
        </w:rPr>
      </w:pPr>
      <w:r>
        <w:rPr>
          <w:color w:val="auto"/>
          <w:highlight w:val="none"/>
        </w:rPr>
      </w:r>
      <w:r/>
    </w:p>
    <w:p>
      <w:pPr>
        <w:ind w:firstLine="723"/>
        <w:rPr>
          <w:rFonts w:ascii="宋体" w:hAnsi="宋体"/>
          <w:b/>
          <w:color w:val="auto"/>
          <w:sz w:val="24"/>
          <w:highlight w:val="none"/>
        </w:rPr>
      </w:pPr>
      <w:r>
        <w:rPr>
          <w:rFonts w:ascii="宋体" w:hAnsi="宋体"/>
          <w:b/>
          <w:color w:val="auto"/>
          <w:sz w:val="24"/>
          <w:highlight w:val="none"/>
        </w:rPr>
      </w:r>
      <w:r/>
    </w:p>
    <w:p>
      <w:pPr>
        <w:ind w:right="960"/>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                     </w:t>
      </w:r>
      <w:r/>
    </w:p>
    <w:p>
      <w:pPr>
        <w:jc w:val="left"/>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法定代表人（负责人）</w:t>
      </w:r>
      <w:r>
        <w:rPr>
          <w:rFonts w:hint="eastAsia" w:ascii="宋体" w:hAnsi="宋体"/>
          <w:color w:val="auto"/>
          <w:sz w:val="24"/>
          <w:highlight w:val="none"/>
        </w:rPr>
        <w:t xml:space="preserve">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spacing w:line="460" w:lineRule="exact"/>
        <w:rPr>
          <w:rFonts w:ascii="宋体" w:hAnsi="宋体"/>
          <w:color w:val="auto"/>
          <w:sz w:val="24"/>
          <w:szCs w:val="24"/>
          <w:highlight w:val="none"/>
        </w:rPr>
      </w:pPr>
      <w:r>
        <w:rPr>
          <w:rFonts w:ascii="宋体" w:hAnsi="宋体"/>
          <w:color w:val="auto"/>
          <w:sz w:val="24"/>
          <w:highlight w:val="none"/>
        </w:rPr>
        <w:t xml:space="preserve">响应</w:t>
      </w:r>
      <w:r>
        <w:rPr>
          <w:rFonts w:hint="eastAsia" w:ascii="宋体" w:hAnsi="宋体"/>
          <w:color w:val="auto"/>
          <w:sz w:val="24"/>
          <w:highlight w:val="none"/>
        </w:rPr>
        <w:t xml:space="preserve">日期：   年   月   </w:t>
      </w:r>
      <w:r>
        <w:rPr>
          <w:rFonts w:hint="eastAsia" w:ascii="宋体" w:hAnsi="宋体"/>
          <w:color w:val="auto"/>
          <w:sz w:val="24"/>
          <w:szCs w:val="24"/>
          <w:highlight w:val="none"/>
        </w:rPr>
        <w:t xml:space="preserve">日 </w:t>
      </w:r>
      <w:r/>
    </w:p>
    <w:p>
      <w:pPr>
        <w:spacing w:line="460" w:lineRule="exact"/>
        <w:rPr>
          <w:rFonts w:ascii="宋体" w:hAnsi="宋体"/>
          <w:b/>
          <w:color w:val="auto"/>
          <w:sz w:val="24"/>
          <w:szCs w:val="24"/>
          <w:highlight w:val="none"/>
        </w:rPr>
      </w:pPr>
      <w:r>
        <w:rPr>
          <w:rFonts w:ascii="宋体" w:hAnsi="宋体"/>
          <w:b/>
          <w:color w:val="auto"/>
          <w:sz w:val="24"/>
          <w:szCs w:val="24"/>
          <w:highlight w:val="none"/>
        </w:rPr>
      </w:r>
      <w:r/>
    </w:p>
    <w:p>
      <w:pPr>
        <w:spacing w:line="460" w:lineRule="exact"/>
        <w:rPr>
          <w:rFonts w:ascii="宋体" w:hAnsi="宋体"/>
          <w:b/>
          <w:color w:val="auto"/>
          <w:sz w:val="24"/>
          <w:szCs w:val="24"/>
          <w:highlight w:val="none"/>
        </w:rPr>
      </w:pPr>
      <w:r>
        <w:rPr>
          <w:rFonts w:ascii="宋体" w:hAnsi="宋体"/>
          <w:b/>
          <w:color w:val="auto"/>
          <w:sz w:val="24"/>
          <w:szCs w:val="24"/>
          <w:highlight w:val="none"/>
        </w:rPr>
      </w:r>
      <w:r/>
    </w:p>
    <w:p>
      <w:pPr>
        <w:rPr>
          <w:rFonts w:hAnsi="宋体"/>
          <w:b/>
          <w:bCs/>
          <w:color w:val="auto"/>
          <w:sz w:val="32"/>
          <w:szCs w:val="32"/>
          <w:highlight w:val="none"/>
        </w:rPr>
      </w:pPr>
      <w:r>
        <w:rPr>
          <w:rFonts w:hint="eastAsia" w:hAnsi="宋体"/>
          <w:b/>
          <w:bCs/>
          <w:color w:val="auto"/>
          <w:sz w:val="32"/>
          <w:szCs w:val="32"/>
          <w:highlight w:val="none"/>
        </w:rPr>
        <w:br w:type="page" w:clear="all"/>
      </w:r>
      <w:r>
        <w:rPr>
          <w:rFonts w:hint="eastAsia" w:ascii="宋体" w:hAnsi="宋体" w:eastAsia="宋体" w:cs="宋体"/>
          <w:b/>
          <w:color w:val="auto"/>
          <w:sz w:val="32"/>
          <w:szCs w:val="32"/>
          <w:highlight w:val="none"/>
        </w:rPr>
        <w:t xml:space="preserve">8、</w:t>
      </w:r>
      <w:r>
        <w:rPr>
          <w:rFonts w:hint="eastAsia" w:hAnsi="宋体"/>
          <w:b/>
          <w:bCs/>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strike/>
          <w:color w:val="auto"/>
          <w:sz w:val="24"/>
          <w:highlight w:val="none"/>
        </w:rPr>
      </w:pPr>
      <w:r>
        <w:rPr>
          <w:rFonts w:ascii="宋体" w:hAnsi="宋体"/>
          <w:strike/>
          <w:color w:val="auto"/>
          <w:sz w:val="24"/>
          <w:highlight w:val="none"/>
        </w:rPr>
      </w:r>
      <w:r/>
    </w:p>
    <w:tbl>
      <w:tblPr>
        <w:tblStyle w:val="759"/>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129"/>
        <w:gridCol w:w="1560"/>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内容</w:t>
            </w:r>
            <w:r/>
          </w:p>
        </w:tc>
        <w:tc>
          <w:tcPr>
            <w:tcW w:w="212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征集文件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技术要求</w:t>
            </w:r>
            <w:r/>
          </w:p>
        </w:tc>
        <w:tc>
          <w:tcPr>
            <w:tcW w:w="156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tabs>
          <w:tab w:val="left" w:pos="4253" w:leader="none"/>
        </w:tabs>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响应人应在本表中对照征集文件技术要求与实际响应技术要求对应，并在“偏离说明”项下填写以下内容：优于的，填写“正偏离”；符合的，填写“无偏离”；如果有其中某些条款不响应时，应在响应文件中逐条列出，未列出的视同“无偏离”。</w:t>
      </w:r>
      <w:r/>
    </w:p>
    <w:p>
      <w:pPr>
        <w:ind w:firstLine="482"/>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.若事项较多，响应人可根据响应内容的实际情况另纸说明。</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响应单位：（公章）</w:t>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法定代表人（负责人）</w:t>
      </w:r>
      <w:r>
        <w:rPr>
          <w:rFonts w:hint="eastAsia" w:ascii="宋体" w:hAnsi="宋体"/>
          <w:color w:val="auto"/>
          <w:sz w:val="24"/>
          <w:szCs w:val="24"/>
          <w:highlight w:val="none"/>
        </w:rPr>
        <w:t xml:space="preserve">或代理人（签字或盖章）</w:t>
      </w:r>
      <w:r>
        <w:rPr>
          <w:rFonts w:hint="eastAsia" w:ascii="宋体" w:hAnsi="宋体"/>
          <w:bCs/>
          <w:color w:val="auto"/>
          <w:sz w:val="24"/>
          <w:szCs w:val="24"/>
          <w:highlight w:val="none"/>
        </w:rPr>
        <w:t xml:space="preserve">：</w:t>
      </w:r>
      <w:r/>
    </w:p>
    <w:p>
      <w:pPr>
        <w:jc w:val="left"/>
        <w:spacing w:line="460" w:lineRule="exact"/>
        <w:rPr>
          <w:rFonts w:ascii="宋体" w:hAnsi="宋体"/>
          <w:color w:val="auto"/>
          <w:sz w:val="24"/>
          <w:szCs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hAnsi="宋体"/>
          <w:b/>
          <w:bCs/>
          <w:color w:val="auto"/>
          <w:sz w:val="32"/>
          <w:szCs w:val="32"/>
          <w:highlight w:val="none"/>
        </w:rPr>
      </w:pPr>
      <w:r>
        <w:rPr>
          <w:rFonts w:hint="eastAsia" w:hAnsi="宋体"/>
          <w:b/>
          <w:bCs/>
          <w:color w:val="auto"/>
          <w:sz w:val="32"/>
          <w:szCs w:val="32"/>
          <w:highlight w:val="none"/>
        </w:rPr>
        <w:br w:type="page" w:clear="all"/>
      </w:r>
      <w:r/>
    </w:p>
    <w:p>
      <w:pPr>
        <w:spacing w:line="360" w:lineRule="auto"/>
        <w:rPr>
          <w:rFonts w:hAnsi="宋体"/>
          <w:b/>
          <w:bCs/>
          <w:color w:val="auto"/>
          <w:sz w:val="32"/>
          <w:szCs w:val="32"/>
          <w:highlight w:val="none"/>
        </w:rPr>
      </w:pPr>
      <w:r>
        <w:rPr>
          <w:rFonts w:ascii="宋体" w:hAnsi="宋体"/>
          <w:b/>
          <w:color w:val="auto"/>
          <w:sz w:val="32"/>
          <w:szCs w:val="32"/>
          <w:highlight w:val="none"/>
        </w:rPr>
        <w:t xml:space="preserve">9</w:t>
      </w:r>
      <w:r>
        <w:rPr>
          <w:rFonts w:hint="eastAsia" w:ascii="宋体" w:hAnsi="宋体"/>
          <w:b/>
          <w:color w:val="auto"/>
          <w:sz w:val="32"/>
          <w:szCs w:val="32"/>
          <w:highlight w:val="none"/>
        </w:rPr>
        <w:t xml:space="preserve">、</w:t>
      </w:r>
      <w:bookmarkStart w:id="12" w:name="OLE_LINK4"/>
      <w:r>
        <w:rPr>
          <w:rFonts w:hint="eastAsia" w:hAnsi="宋体"/>
          <w:b/>
          <w:bCs/>
          <w:color w:val="auto"/>
          <w:sz w:val="32"/>
          <w:szCs w:val="32"/>
          <w:highlight w:val="none"/>
        </w:rPr>
        <w:t xml:space="preserve">商务要求偏离表</w:t>
      </w:r>
      <w:r/>
    </w:p>
    <w:p>
      <w:pPr>
        <w:jc w:val="center"/>
        <w:spacing w:line="360" w:lineRule="auto"/>
        <w:rPr>
          <w:rFonts w:ascii="宋体" w:hAnsi="宋体"/>
          <w:b/>
          <w:color w:val="auto"/>
          <w:spacing w:val="20"/>
          <w:sz w:val="32"/>
          <w:szCs w:val="32"/>
          <w:highlight w:val="none"/>
        </w:rPr>
      </w:pPr>
      <w:r>
        <w:rPr>
          <w:rFonts w:hint="eastAsia" w:ascii="宋体" w:hAnsi="宋体"/>
          <w:b/>
          <w:color w:val="auto"/>
          <w:spacing w:val="20"/>
          <w:sz w:val="32"/>
          <w:szCs w:val="32"/>
          <w:highlight w:val="none"/>
        </w:rPr>
        <w:t xml:space="preserve">商务要求偏离表</w:t>
      </w:r>
      <w:r/>
    </w:p>
    <w:tbl>
      <w:tblPr>
        <w:tblStyle w:val="759"/>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969"/>
        <w:gridCol w:w="1134"/>
        <w:gridCol w:w="1134"/>
        <w:gridCol w:w="850"/>
        <w:gridCol w:w="851"/>
      </w:tblGrid>
      <w:tr>
        <w:trPr/>
        <w:tc>
          <w:tcPr>
            <w:tcW w:w="704" w:type="dxa"/>
            <w:vAlign w:val="center"/>
            <w:textDirection w:val="lrTb"/>
            <w:noWrap w:val="false"/>
          </w:tcPr>
          <w:p>
            <w:pPr>
              <w:pStyle w:val="961"/>
              <w:jc w:val="center"/>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序号</w:t>
            </w:r>
            <w:r/>
          </w:p>
        </w:tc>
        <w:tc>
          <w:tcPr>
            <w:tcW w:w="3969" w:type="dxa"/>
            <w:vAlign w:val="center"/>
            <w:textDirection w:val="lrTb"/>
            <w:noWrap w:val="false"/>
          </w:tcPr>
          <w:p>
            <w:pPr>
              <w:pStyle w:val="961"/>
              <w:jc w:val="center"/>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商务内容</w:t>
            </w:r>
            <w:r/>
          </w:p>
        </w:tc>
        <w:tc>
          <w:tcPr>
            <w:tcW w:w="1134" w:type="dxa"/>
            <w:vAlign w:val="center"/>
            <w:textDirection w:val="lrTb"/>
            <w:noWrap w:val="false"/>
          </w:tcPr>
          <w:p>
            <w:pPr>
              <w:pStyle w:val="961"/>
              <w:jc w:val="center"/>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征集要求</w:t>
            </w:r>
            <w:r/>
          </w:p>
        </w:tc>
        <w:tc>
          <w:tcPr>
            <w:tcW w:w="1134" w:type="dxa"/>
            <w:vAlign w:val="center"/>
            <w:textDirection w:val="lrTb"/>
            <w:noWrap w:val="false"/>
          </w:tcPr>
          <w:p>
            <w:pPr>
              <w:pStyle w:val="961"/>
              <w:jc w:val="center"/>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响应要求</w:t>
            </w:r>
            <w:r/>
          </w:p>
        </w:tc>
        <w:tc>
          <w:tcPr>
            <w:tcW w:w="850" w:type="dxa"/>
            <w:vAlign w:val="center"/>
            <w:textDirection w:val="lrTb"/>
            <w:noWrap w:val="false"/>
          </w:tcPr>
          <w:p>
            <w:pPr>
              <w:pStyle w:val="961"/>
              <w:jc w:val="center"/>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偏离/响应</w:t>
            </w:r>
            <w:r/>
          </w:p>
        </w:tc>
        <w:tc>
          <w:tcPr>
            <w:tcW w:w="851" w:type="dxa"/>
            <w:vAlign w:val="center"/>
            <w:textDirection w:val="lrTb"/>
            <w:noWrap w:val="false"/>
          </w:tcPr>
          <w:p>
            <w:pPr>
              <w:pStyle w:val="961"/>
              <w:jc w:val="center"/>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tc>
      </w:tr>
      <w:tr>
        <w:trPr/>
        <w:tc>
          <w:tcPr>
            <w:tcW w:w="704" w:type="dxa"/>
            <w:vAlign w:val="center"/>
            <w:textDirection w:val="lrTb"/>
            <w:noWrap w:val="false"/>
          </w:tcPr>
          <w:p>
            <w:pPr>
              <w:jc w:val="center"/>
              <w:spacing w:before="240" w:after="240"/>
              <w:rPr>
                <w:rFonts w:ascii="宋体" w:hAnsi="宋体" w:eastAsia="宋体"/>
                <w:b/>
                <w:color w:val="auto"/>
                <w:szCs w:val="21"/>
                <w:highlight w:val="none"/>
              </w:rPr>
            </w:pPr>
            <w:r>
              <w:rPr>
                <w:rFonts w:hint="eastAsia" w:ascii="宋体" w:hAnsi="宋体" w:eastAsia="宋体"/>
                <w:color w:val="auto"/>
                <w:sz w:val="24"/>
                <w:highlight w:val="none"/>
              </w:rPr>
              <w:t xml:space="preserve">1</w:t>
            </w:r>
            <w:r/>
          </w:p>
        </w:tc>
        <w:tc>
          <w:tcPr>
            <w:tcW w:w="3969" w:type="dxa"/>
            <w:vAlign w:val="center"/>
            <w:textDirection w:val="lrTb"/>
            <w:noWrap w:val="false"/>
          </w:tcPr>
          <w:p>
            <w:pPr>
              <w:rPr>
                <w:rFonts w:ascii="宋体" w:hAnsi="宋体" w:eastAsia="宋体"/>
                <w:b/>
                <w:color w:val="auto"/>
                <w:szCs w:val="21"/>
                <w:highlight w:val="none"/>
              </w:rPr>
            </w:pPr>
            <w:r>
              <w:rPr>
                <w:rFonts w:hint="eastAsia" w:ascii="宋体" w:hAnsi="宋体" w:eastAsia="宋体" w:cs="仿宋_GB2312"/>
                <w:color w:val="auto"/>
                <w:sz w:val="24"/>
                <w:highlight w:val="none"/>
              </w:rPr>
              <w:t xml:space="preserve">服务</w:t>
            </w:r>
            <w:r>
              <w:rPr>
                <w:rFonts w:hint="eastAsia" w:ascii="宋体" w:hAnsi="宋体" w:eastAsia="宋体" w:cs="仿宋_GB2312"/>
                <w:color w:val="auto"/>
                <w:sz w:val="24"/>
                <w:highlight w:val="none"/>
                <w:lang w:val="zh-CN"/>
              </w:rPr>
              <w:t xml:space="preserve">时间</w:t>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0"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1"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c>
          <w:tcPr>
            <w:tcW w:w="704" w:type="dxa"/>
            <w:vAlign w:val="center"/>
            <w:textDirection w:val="lrTb"/>
            <w:noWrap w:val="false"/>
          </w:tcPr>
          <w:p>
            <w:pPr>
              <w:jc w:val="center"/>
              <w:spacing w:before="240" w:after="240"/>
              <w:rPr>
                <w:rFonts w:ascii="宋体" w:hAnsi="宋体" w:eastAsia="宋体"/>
                <w:b/>
                <w:color w:val="auto"/>
                <w:szCs w:val="21"/>
                <w:highlight w:val="none"/>
              </w:rPr>
            </w:pPr>
            <w:r>
              <w:rPr>
                <w:rFonts w:hint="eastAsia" w:ascii="宋体" w:hAnsi="宋体" w:eastAsia="宋体"/>
                <w:color w:val="auto"/>
                <w:sz w:val="24"/>
                <w:highlight w:val="none"/>
              </w:rPr>
              <w:t xml:space="preserve">2</w:t>
            </w:r>
            <w:r/>
          </w:p>
        </w:tc>
        <w:tc>
          <w:tcPr>
            <w:tcW w:w="3969" w:type="dxa"/>
            <w:vAlign w:val="center"/>
            <w:textDirection w:val="lrTb"/>
            <w:noWrap w:val="false"/>
          </w:tcPr>
          <w:p>
            <w:pPr>
              <w:rPr>
                <w:rFonts w:ascii="宋体" w:hAnsi="宋体" w:eastAsia="宋体"/>
                <w:b/>
                <w:color w:val="auto"/>
                <w:szCs w:val="21"/>
                <w:highlight w:val="none"/>
              </w:rPr>
            </w:pPr>
            <w:r>
              <w:rPr>
                <w:rFonts w:hint="eastAsia" w:ascii="宋体" w:hAnsi="宋体" w:eastAsia="宋体" w:cs="仿宋_GB2312"/>
                <w:color w:val="auto"/>
                <w:sz w:val="24"/>
                <w:highlight w:val="none"/>
              </w:rPr>
              <w:t xml:space="preserve">服务</w:t>
            </w:r>
            <w:r>
              <w:rPr>
                <w:rFonts w:hint="eastAsia" w:ascii="宋体" w:hAnsi="宋体" w:eastAsia="宋体" w:cs="仿宋_GB2312"/>
                <w:color w:val="auto"/>
                <w:sz w:val="24"/>
                <w:highlight w:val="none"/>
                <w:lang w:val="zh-CN"/>
              </w:rPr>
              <w:t xml:space="preserve">地点</w:t>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0"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1"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c>
          <w:tcPr>
            <w:tcW w:w="704" w:type="dxa"/>
            <w:vAlign w:val="center"/>
            <w:textDirection w:val="lrTb"/>
            <w:noWrap w:val="false"/>
          </w:tcPr>
          <w:p>
            <w:pPr>
              <w:jc w:val="center"/>
              <w:spacing w:before="240" w:after="240"/>
              <w:rPr>
                <w:rFonts w:ascii="宋体" w:hAnsi="宋体" w:eastAsia="宋体"/>
                <w:b/>
                <w:color w:val="auto"/>
                <w:szCs w:val="21"/>
                <w:highlight w:val="none"/>
              </w:rPr>
            </w:pPr>
            <w:r>
              <w:rPr>
                <w:rFonts w:hint="eastAsia" w:ascii="宋体" w:hAnsi="宋体" w:eastAsia="宋体"/>
                <w:color w:val="auto"/>
                <w:sz w:val="24"/>
                <w:highlight w:val="none"/>
              </w:rPr>
              <w:t xml:space="preserve">3</w:t>
            </w:r>
            <w:r/>
          </w:p>
        </w:tc>
        <w:tc>
          <w:tcPr>
            <w:tcW w:w="3969" w:type="dxa"/>
            <w:vAlign w:val="center"/>
            <w:textDirection w:val="lrTb"/>
            <w:noWrap w:val="false"/>
          </w:tcPr>
          <w:p>
            <w:pPr>
              <w:rPr>
                <w:rFonts w:ascii="宋体" w:hAnsi="宋体" w:eastAsia="宋体"/>
                <w:b/>
                <w:color w:val="auto"/>
                <w:szCs w:val="21"/>
                <w:highlight w:val="none"/>
              </w:rPr>
            </w:pPr>
            <w:r>
              <w:rPr>
                <w:rFonts w:hint="eastAsia" w:ascii="宋体" w:hAnsi="宋体" w:eastAsia="宋体" w:cs="仿宋_GB2312"/>
                <w:color w:val="auto"/>
                <w:sz w:val="24"/>
                <w:highlight w:val="none"/>
                <w:lang w:val="zh-CN"/>
              </w:rPr>
              <w:t xml:space="preserve">付款方式</w:t>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0"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1"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c>
          <w:tcPr>
            <w:tcW w:w="704" w:type="dxa"/>
            <w:vAlign w:val="center"/>
            <w:textDirection w:val="lrTb"/>
            <w:noWrap w:val="false"/>
          </w:tcPr>
          <w:p>
            <w:pPr>
              <w:jc w:val="center"/>
              <w:spacing w:before="240" w:after="240"/>
              <w:rPr>
                <w:rFonts w:ascii="宋体" w:hAnsi="宋体" w:eastAsia="宋体"/>
                <w:b/>
                <w:color w:val="auto"/>
                <w:szCs w:val="21"/>
                <w:highlight w:val="none"/>
              </w:rPr>
            </w:pPr>
            <w:r>
              <w:rPr>
                <w:rFonts w:hint="eastAsia" w:ascii="宋体" w:hAnsi="宋体" w:eastAsia="宋体"/>
                <w:color w:val="auto"/>
                <w:sz w:val="24"/>
                <w:highlight w:val="none"/>
              </w:rPr>
              <w:t xml:space="preserve">4</w:t>
            </w:r>
            <w:r/>
          </w:p>
        </w:tc>
        <w:tc>
          <w:tcPr>
            <w:tcW w:w="3969" w:type="dxa"/>
            <w:vAlign w:val="center"/>
            <w:textDirection w:val="lrTb"/>
            <w:noWrap w:val="false"/>
          </w:tcPr>
          <w:p>
            <w:pPr>
              <w:rPr>
                <w:rFonts w:ascii="宋体" w:hAnsi="宋体" w:eastAsia="宋体"/>
                <w:b/>
                <w:color w:val="auto"/>
                <w:szCs w:val="21"/>
                <w:highlight w:val="none"/>
              </w:rPr>
            </w:pPr>
            <w:r>
              <w:rPr>
                <w:rFonts w:hint="eastAsia" w:ascii="宋体" w:hAnsi="宋体" w:eastAsia="宋体" w:cs="仿宋_GB2312"/>
                <w:color w:val="auto"/>
                <w:sz w:val="24"/>
                <w:highlight w:val="none"/>
                <w:lang w:val="zh-CN"/>
              </w:rPr>
              <w:t xml:space="preserve">其他商务要求</w:t>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0"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1"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c>
          <w:tcPr>
            <w:tcW w:w="704" w:type="dxa"/>
            <w:textDirection w:val="lrTb"/>
            <w:noWrap w:val="false"/>
          </w:tcPr>
          <w:p>
            <w:pPr>
              <w:pStyle w:val="961"/>
              <w:jc w:val="center"/>
              <w:spacing w:line="400" w:lineRule="exact"/>
              <w:rPr>
                <w:rFonts w:ascii="宋体" w:hAnsi="宋体" w:eastAsia="宋体"/>
                <w:b/>
                <w:color w:val="auto"/>
                <w:sz w:val="21"/>
                <w:szCs w:val="21"/>
                <w:highlight w:val="none"/>
              </w:rPr>
            </w:pPr>
            <w:r>
              <w:rPr>
                <w:rFonts w:hint="eastAsia" w:ascii="宋体" w:hAnsi="宋体" w:eastAsia="宋体"/>
                <w:color w:val="auto"/>
                <w:sz w:val="24"/>
                <w:highlight w:val="none"/>
              </w:rPr>
              <w:t xml:space="preserve">5</w:t>
            </w:r>
            <w:r/>
          </w:p>
        </w:tc>
        <w:tc>
          <w:tcPr>
            <w:tcW w:w="3969" w:type="dxa"/>
            <w:textDirection w:val="lrTb"/>
            <w:noWrap w:val="false"/>
          </w:tcPr>
          <w:p>
            <w:pPr>
              <w:pStyle w:val="961"/>
              <w:jc w:val="left"/>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同意结算标准（见附件一：《</w:t>
            </w:r>
            <w:r>
              <w:rPr>
                <w:rFonts w:hint="eastAsia" w:ascii="宋体" w:hAnsi="宋体" w:eastAsia="宋体"/>
                <w:b/>
                <w:color w:val="auto"/>
                <w:sz w:val="21"/>
                <w:szCs w:val="21"/>
                <w:highlight w:val="none"/>
              </w:rPr>
              <w:t xml:space="preserve">太仓市政府投资项目结算审计服务付费标准</w:t>
            </w:r>
            <w:r>
              <w:rPr>
                <w:rFonts w:hint="eastAsia" w:ascii="宋体" w:hAnsi="宋体" w:eastAsia="宋体"/>
                <w:b/>
                <w:color w:val="auto"/>
                <w:sz w:val="21"/>
                <w:szCs w:val="21"/>
                <w:highlight w:val="none"/>
              </w:rPr>
              <w:t xml:space="preserve">》，附件二：《</w:t>
            </w:r>
            <w:r>
              <w:rPr>
                <w:rFonts w:hint="eastAsia" w:ascii="宋体" w:hAnsi="宋体" w:eastAsia="宋体"/>
                <w:b/>
                <w:color w:val="auto"/>
                <w:sz w:val="21"/>
                <w:szCs w:val="21"/>
                <w:highlight w:val="none"/>
              </w:rPr>
              <w:t xml:space="preserve">太仓市政府投资项目结算审计复核服务付费标准</w:t>
            </w:r>
            <w:r>
              <w:rPr>
                <w:rFonts w:hint="eastAsia" w:ascii="宋体" w:hAnsi="宋体" w:eastAsia="宋体"/>
                <w:b/>
                <w:color w:val="auto"/>
                <w:sz w:val="21"/>
                <w:szCs w:val="21"/>
                <w:highlight w:val="none"/>
              </w:rPr>
              <w:t xml:space="preserve">》），同意结算审计考核办法（见附件三：《政府投资项目结算审核工作考核办法》）</w:t>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0"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1" w:type="dxa"/>
            <w:textDirection w:val="lrTb"/>
            <w:noWrap w:val="false"/>
          </w:tcPr>
          <w:p>
            <w:pPr>
              <w:pStyle w:val="961"/>
              <w:jc w:val="center"/>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此项不响应属于无效响应</w:t>
            </w:r>
            <w:r/>
          </w:p>
        </w:tc>
      </w:tr>
      <w:tr>
        <w:trPr/>
        <w:tc>
          <w:tcPr>
            <w:tcW w:w="704" w:type="dxa"/>
            <w:textDirection w:val="lrTb"/>
            <w:noWrap w:val="false"/>
          </w:tcPr>
          <w:p>
            <w:pPr>
              <w:pStyle w:val="961"/>
              <w:jc w:val="center"/>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w:t>
            </w:r>
            <w:r/>
          </w:p>
        </w:tc>
        <w:tc>
          <w:tcPr>
            <w:tcW w:w="3969"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0"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1"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c>
          <w:tcPr>
            <w:tcW w:w="70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969"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0"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1"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c>
          <w:tcPr>
            <w:tcW w:w="70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969"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134"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0"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851" w:type="dxa"/>
            <w:textDirection w:val="lrTb"/>
            <w:noWrap w:val="false"/>
          </w:tcPr>
          <w:p>
            <w:pPr>
              <w:pStyle w:val="961"/>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1.供应商应在本表中把征集文件商务要求与实际响应商务要求逐项对应列出，并在“偏离说明”项下填写以下内容：优于的，填写“正偏离”；符合的，填写“无偏离”；低于的，填写“负偏离”。</w:t>
      </w:r>
      <w:r/>
    </w:p>
    <w:p>
      <w:pPr>
        <w:ind w:firstLine="480"/>
        <w:rPr>
          <w:rFonts w:ascii="宋体" w:hAnsi="宋体"/>
          <w:b/>
          <w:color w:val="auto"/>
          <w:sz w:val="32"/>
          <w:szCs w:val="32"/>
          <w:highlight w:val="none"/>
        </w:rPr>
      </w:pPr>
      <w:r>
        <w:rPr>
          <w:rFonts w:hint="eastAsia" w:ascii="宋体" w:hAnsi="宋体"/>
          <w:color w:val="auto"/>
          <w:sz w:val="24"/>
          <w:szCs w:val="24"/>
          <w:highlight w:val="none"/>
        </w:rPr>
        <w:t xml:space="preserve">2.若事项较多，响应人可根据响应内容的实际情况另纸说明</w:t>
      </w:r>
      <w:r/>
    </w:p>
    <w:p>
      <w:pPr>
        <w:rPr>
          <w:rFonts w:ascii="宋体" w:hAnsi="宋体"/>
          <w:b/>
          <w:color w:val="auto"/>
          <w:sz w:val="32"/>
          <w:szCs w:val="32"/>
          <w:highlight w:val="none"/>
        </w:rPr>
      </w:pPr>
      <w:r>
        <w:rPr>
          <w:rFonts w:ascii="宋体" w:hAnsi="宋体"/>
          <w:b/>
          <w:color w:val="auto"/>
          <w:sz w:val="32"/>
          <w:szCs w:val="32"/>
          <w:highlight w:val="none"/>
        </w:rPr>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响应单位：（公章）</w:t>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法定代表人（负责人）</w:t>
      </w:r>
      <w:r>
        <w:rPr>
          <w:rFonts w:hint="eastAsia" w:ascii="宋体" w:hAnsi="宋体"/>
          <w:color w:val="auto"/>
          <w:sz w:val="24"/>
          <w:szCs w:val="24"/>
          <w:highlight w:val="none"/>
        </w:rPr>
        <w:t xml:space="preserve">或代理人（签字或盖章）</w:t>
      </w:r>
      <w:r>
        <w:rPr>
          <w:rFonts w:hint="eastAsia" w:ascii="宋体" w:hAnsi="宋体"/>
          <w:bCs/>
          <w:color w:val="auto"/>
          <w:sz w:val="24"/>
          <w:szCs w:val="24"/>
          <w:highlight w:val="none"/>
        </w:rPr>
        <w:t xml:space="preserve">：</w:t>
      </w:r>
      <w:r/>
    </w:p>
    <w:p>
      <w:pPr>
        <w:jc w:val="left"/>
        <w:spacing w:line="460" w:lineRule="exact"/>
        <w:rPr>
          <w:rFonts w:ascii="宋体" w:hAnsi="宋体"/>
          <w:color w:val="auto"/>
          <w:sz w:val="24"/>
          <w:szCs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769"/>
        <w:spacing w:line="360" w:lineRule="auto"/>
        <w:rPr>
          <w:rFonts w:hAnsi="宋体" w:eastAsia="宋体" w:cs="宋体"/>
          <w:color w:val="auto"/>
          <w:sz w:val="24"/>
          <w:highlight w:val="none"/>
        </w:rPr>
      </w:pPr>
      <w:r>
        <w:rPr>
          <w:rFonts w:hAnsi="宋体" w:eastAsia="宋体"/>
          <w:b/>
          <w:bCs/>
          <w:color w:val="auto"/>
          <w:sz w:val="32"/>
          <w:szCs w:val="32"/>
          <w:highlight w:val="none"/>
        </w:rPr>
        <w:t xml:space="preserve">10</w:t>
      </w:r>
      <w:r>
        <w:rPr>
          <w:rFonts w:hint="eastAsia" w:hAnsi="宋体" w:eastAsia="宋体"/>
          <w:b/>
          <w:bCs/>
          <w:color w:val="auto"/>
          <w:sz w:val="32"/>
          <w:szCs w:val="32"/>
          <w:highlight w:val="none"/>
        </w:rPr>
        <w:t xml:space="preserve">、</w:t>
      </w:r>
      <w:r>
        <w:rPr>
          <w:rFonts w:hAnsi="宋体" w:eastAsia="宋体" w:cs="宋体"/>
          <w:b/>
          <w:color w:val="auto"/>
          <w:sz w:val="32"/>
          <w:szCs w:val="32"/>
          <w:highlight w:val="none"/>
        </w:rPr>
        <w:t xml:space="preserve">技术方案、服务方案</w:t>
      </w:r>
      <w:r>
        <w:rPr>
          <w:rFonts w:hAnsi="宋体" w:eastAsia="宋体" w:cs="宋体"/>
          <w:color w:val="auto"/>
          <w:sz w:val="24"/>
          <w:highlight w:val="none"/>
        </w:rPr>
        <w:t xml:space="preserve">（技术方案及服务方案的内容编排等由响应供应商自定）</w:t>
      </w:r>
      <w:r/>
    </w:p>
    <w:p>
      <w:pPr>
        <w:ind w:firstLine="480"/>
        <w:spacing w:line="360" w:lineRule="auto"/>
        <w:widowControl/>
        <w:rPr>
          <w:rFonts w:ascii="宋体" w:hAnsi="宋体" w:eastAsia="宋体"/>
          <w:bCs/>
          <w:color w:val="auto"/>
          <w:sz w:val="24"/>
          <w:highlight w:val="none"/>
        </w:rPr>
      </w:pPr>
      <w:r>
        <w:rPr>
          <w:rFonts w:ascii="宋体" w:hAnsi="宋体" w:eastAsia="宋体"/>
          <w:bCs/>
          <w:color w:val="auto"/>
          <w:sz w:val="24"/>
          <w:highlight w:val="none"/>
        </w:rPr>
      </w:r>
      <w:r/>
    </w:p>
    <w:p>
      <w:pPr>
        <w:ind w:firstLine="480"/>
        <w:spacing w:line="360" w:lineRule="auto"/>
        <w:rPr>
          <w:rFonts w:ascii="宋体" w:hAnsi="宋体" w:eastAsia="宋体" w:cs="Arial"/>
          <w:color w:val="auto"/>
          <w:sz w:val="24"/>
          <w:szCs w:val="21"/>
          <w:highlight w:val="none"/>
        </w:rPr>
      </w:pPr>
      <w:r>
        <w:rPr>
          <w:rFonts w:hint="eastAsia" w:ascii="宋体" w:hAnsi="宋体" w:eastAsia="宋体" w:cs="Arial"/>
          <w:color w:val="auto"/>
          <w:sz w:val="24"/>
          <w:szCs w:val="21"/>
          <w:highlight w:val="none"/>
        </w:rPr>
        <w:t xml:space="preserve">根据项目需求编写针对本项目</w:t>
      </w:r>
      <w:r>
        <w:rPr>
          <w:rFonts w:ascii="宋体" w:hAnsi="宋体" w:eastAsia="宋体" w:cs="Arial"/>
          <w:color w:val="auto"/>
          <w:sz w:val="24"/>
          <w:szCs w:val="21"/>
          <w:highlight w:val="none"/>
        </w:rPr>
        <w:t xml:space="preserve">技术方案、服务方案</w:t>
      </w:r>
      <w:r/>
    </w:p>
    <w:p>
      <w:pPr>
        <w:ind w:firstLine="480"/>
        <w:spacing w:line="360" w:lineRule="auto"/>
        <w:rPr>
          <w:rFonts w:ascii="宋体" w:hAnsi="宋体" w:eastAsia="宋体" w:cs="Arial"/>
          <w:color w:val="auto"/>
          <w:sz w:val="24"/>
          <w:szCs w:val="21"/>
          <w:highlight w:val="none"/>
        </w:rPr>
      </w:pPr>
      <w:r>
        <w:rPr>
          <w:rFonts w:hint="eastAsia" w:ascii="宋体" w:hAnsi="宋体" w:eastAsia="宋体" w:cs="Arial"/>
          <w:color w:val="auto"/>
          <w:sz w:val="24"/>
          <w:szCs w:val="21"/>
          <w:highlight w:val="none"/>
        </w:rPr>
        <w:t xml:space="preserve">包括不限于</w:t>
      </w:r>
      <w:r/>
    </w:p>
    <w:p>
      <w:pPr>
        <w:ind w:firstLine="480"/>
        <w:spacing w:line="360" w:lineRule="auto"/>
        <w:rPr>
          <w:rFonts w:ascii="宋体" w:hAnsi="宋体" w:eastAsia="宋体" w:cs="Arial"/>
          <w:b/>
          <w:color w:val="auto"/>
          <w:sz w:val="24"/>
          <w:szCs w:val="21"/>
          <w:highlight w:val="none"/>
        </w:rPr>
      </w:pPr>
      <w:r>
        <w:rPr>
          <w:rFonts w:hint="eastAsia" w:ascii="宋体" w:hAnsi="宋体" w:eastAsia="宋体" w:cs="Arial"/>
          <w:color w:val="auto"/>
          <w:sz w:val="24"/>
          <w:szCs w:val="21"/>
          <w:highlight w:val="none"/>
        </w:rPr>
        <w:t xml:space="preserve">（</w:t>
      </w:r>
      <w:r>
        <w:rPr>
          <w:rFonts w:hint="eastAsia" w:ascii="宋体" w:hAnsi="宋体" w:eastAsia="宋体" w:cs="Arial"/>
          <w:b/>
          <w:color w:val="auto"/>
          <w:sz w:val="24"/>
          <w:szCs w:val="21"/>
          <w:highlight w:val="none"/>
        </w:rPr>
        <w:t xml:space="preserve">1）</w:t>
      </w:r>
      <w:r>
        <w:rPr>
          <w:rFonts w:hint="eastAsia" w:ascii="宋体" w:hAnsi="宋体" w:eastAsia="宋体" w:cs="宋体"/>
          <w:b/>
          <w:color w:val="auto"/>
          <w:sz w:val="24"/>
          <w:highlight w:val="none"/>
          <w:lang w:bidi="ar"/>
        </w:rPr>
        <w:t xml:space="preserve">工程项目结算审计服务工作方案；</w:t>
      </w:r>
      <w:r/>
    </w:p>
    <w:p>
      <w:pPr>
        <w:ind w:firstLine="482"/>
        <w:spacing w:line="360" w:lineRule="auto"/>
        <w:rPr>
          <w:rFonts w:ascii="宋体" w:hAnsi="宋体" w:eastAsia="宋体" w:cs="Arial"/>
          <w:b/>
          <w:color w:val="auto"/>
          <w:sz w:val="24"/>
          <w:szCs w:val="21"/>
          <w:highlight w:val="none"/>
        </w:rPr>
      </w:pPr>
      <w:r>
        <w:rPr>
          <w:rFonts w:hint="eastAsia" w:ascii="宋体" w:hAnsi="宋体" w:eastAsia="宋体" w:cs="Arial"/>
          <w:b/>
          <w:color w:val="auto"/>
          <w:sz w:val="24"/>
          <w:szCs w:val="21"/>
          <w:highlight w:val="none"/>
        </w:rPr>
        <w:t xml:space="preserve">（2）</w:t>
      </w:r>
      <w:r>
        <w:rPr>
          <w:rFonts w:hint="eastAsia" w:ascii="宋体" w:hAnsi="宋体" w:eastAsia="宋体" w:cs="宋体"/>
          <w:b/>
          <w:color w:val="auto"/>
          <w:sz w:val="24"/>
          <w:highlight w:val="none"/>
          <w:lang w:bidi="ar"/>
        </w:rPr>
        <w:t xml:space="preserve">工程项目结算审计服务工作要点</w:t>
      </w:r>
      <w:r/>
    </w:p>
    <w:p>
      <w:pPr>
        <w:ind w:firstLine="482"/>
        <w:spacing w:line="360" w:lineRule="auto"/>
        <w:rPr>
          <w:rFonts w:ascii="宋体" w:hAnsi="宋体" w:eastAsia="宋体" w:cs="Arial"/>
          <w:b/>
          <w:color w:val="auto"/>
          <w:sz w:val="24"/>
          <w:szCs w:val="21"/>
          <w:highlight w:val="none"/>
        </w:rPr>
      </w:pPr>
      <w:r>
        <w:rPr>
          <w:rFonts w:hint="eastAsia" w:ascii="宋体" w:hAnsi="宋体" w:eastAsia="宋体" w:cs="Arial"/>
          <w:b/>
          <w:color w:val="auto"/>
          <w:sz w:val="24"/>
          <w:szCs w:val="21"/>
          <w:highlight w:val="none"/>
        </w:rPr>
        <w:t xml:space="preserve">（3）</w:t>
      </w:r>
      <w:r>
        <w:rPr>
          <w:rFonts w:hint="eastAsia" w:ascii="宋体" w:hAnsi="宋体" w:eastAsia="宋体" w:cs="宋体"/>
          <w:b/>
          <w:color w:val="auto"/>
          <w:sz w:val="24"/>
          <w:highlight w:val="none"/>
          <w:lang w:bidi="ar"/>
        </w:rPr>
        <w:t xml:space="preserve">企业人事、财务、培训、档案等管理制度</w:t>
      </w:r>
      <w:r/>
    </w:p>
    <w:p>
      <w:pPr>
        <w:ind w:firstLine="482"/>
        <w:spacing w:line="360" w:lineRule="auto"/>
        <w:rPr>
          <w:rFonts w:ascii="宋体" w:hAnsi="宋体" w:eastAsia="宋体" w:cs="Arial"/>
          <w:b/>
          <w:color w:val="auto"/>
          <w:sz w:val="24"/>
          <w:szCs w:val="21"/>
          <w:highlight w:val="none"/>
        </w:rPr>
      </w:pPr>
      <w:r>
        <w:rPr>
          <w:rFonts w:hint="eastAsia" w:ascii="宋体" w:hAnsi="宋体" w:eastAsia="宋体" w:cs="Arial"/>
          <w:b/>
          <w:color w:val="auto"/>
          <w:sz w:val="24"/>
          <w:szCs w:val="21"/>
          <w:highlight w:val="none"/>
        </w:rPr>
        <w:t xml:space="preserve">（4）</w:t>
      </w:r>
      <w:r>
        <w:rPr>
          <w:rFonts w:hint="eastAsia" w:ascii="宋体" w:hAnsi="宋体" w:eastAsia="宋体" w:cs="宋体"/>
          <w:b/>
          <w:color w:val="auto"/>
          <w:sz w:val="24"/>
          <w:highlight w:val="none"/>
          <w:lang w:bidi="ar"/>
        </w:rPr>
        <w:t xml:space="preserve">企业内部管理控制制度</w:t>
      </w:r>
      <w:r/>
    </w:p>
    <w:p>
      <w:pPr>
        <w:ind w:firstLine="482"/>
        <w:spacing w:line="360" w:lineRule="auto"/>
        <w:rPr>
          <w:rFonts w:ascii="宋体" w:hAnsi="宋体" w:eastAsia="宋体" w:cs="Arial"/>
          <w:b/>
          <w:color w:val="auto"/>
          <w:sz w:val="24"/>
          <w:szCs w:val="21"/>
          <w:highlight w:val="none"/>
        </w:rPr>
      </w:pPr>
      <w:r>
        <w:rPr>
          <w:rFonts w:ascii="宋体" w:hAnsi="宋体" w:eastAsia="宋体" w:cs="Arial"/>
          <w:b/>
          <w:color w:val="auto"/>
          <w:sz w:val="24"/>
          <w:szCs w:val="21"/>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响应单位：（公章）</w:t>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或负责人</w:t>
      </w:r>
      <w:r>
        <w:rPr>
          <w:rFonts w:hint="eastAsia" w:ascii="宋体" w:hAnsi="宋体"/>
          <w:color w:val="auto"/>
          <w:sz w:val="24"/>
          <w:szCs w:val="24"/>
          <w:highlight w:val="none"/>
        </w:rPr>
        <w:t xml:space="preserve">或代理人（签字或盖章）</w:t>
      </w:r>
      <w:r>
        <w:rPr>
          <w:rFonts w:hint="eastAsia" w:ascii="宋体" w:hAnsi="宋体"/>
          <w:bCs/>
          <w:color w:val="auto"/>
          <w:sz w:val="24"/>
          <w:szCs w:val="24"/>
          <w:highlight w:val="none"/>
        </w:rPr>
        <w:t xml:space="preserve">：</w:t>
      </w:r>
      <w:r/>
    </w:p>
    <w:p>
      <w:pPr>
        <w:jc w:val="left"/>
        <w:spacing w:line="460" w:lineRule="exact"/>
        <w:rPr>
          <w:rFonts w:ascii="宋体" w:hAnsi="宋体"/>
          <w:color w:val="auto"/>
          <w:sz w:val="24"/>
          <w:szCs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bCs/>
          <w:color w:val="auto"/>
          <w:sz w:val="32"/>
          <w:szCs w:val="32"/>
          <w:highlight w:val="none"/>
        </w:rPr>
      </w:pPr>
      <w:r>
        <w:rPr>
          <w:rFonts w:ascii="宋体" w:hAnsi="宋体" w:eastAsia="宋体"/>
          <w:b/>
          <w:bCs/>
          <w:color w:val="auto"/>
          <w:sz w:val="32"/>
          <w:szCs w:val="32"/>
          <w:highlight w:val="none"/>
        </w:rPr>
        <w:t xml:space="preserve">11</w:t>
      </w:r>
      <w:r>
        <w:rPr>
          <w:rFonts w:hint="eastAsia" w:ascii="宋体" w:hAnsi="宋体" w:eastAsia="宋体"/>
          <w:b/>
          <w:bCs/>
          <w:color w:val="auto"/>
          <w:sz w:val="32"/>
          <w:szCs w:val="32"/>
          <w:highlight w:val="none"/>
        </w:rPr>
        <w:t xml:space="preserve">、项目质量保证措施及承诺</w:t>
      </w:r>
      <w:r/>
    </w:p>
    <w:p>
      <w:pPr>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eastAsia="宋体" w:cs="Arial"/>
          <w:color w:val="auto"/>
          <w:sz w:val="24"/>
          <w:szCs w:val="21"/>
          <w:highlight w:val="none"/>
        </w:rPr>
      </w:pPr>
      <w:r>
        <w:rPr>
          <w:rFonts w:hint="eastAsia" w:ascii="宋体" w:hAnsi="宋体" w:eastAsia="宋体" w:cs="Arial"/>
          <w:color w:val="auto"/>
          <w:sz w:val="24"/>
          <w:szCs w:val="21"/>
          <w:highlight w:val="none"/>
        </w:rPr>
        <w:t xml:space="preserve">响应人根据项目需求编写针对本项目</w:t>
      </w:r>
      <w:r/>
    </w:p>
    <w:p>
      <w:pPr>
        <w:ind w:left="360"/>
        <w:spacing w:line="440" w:lineRule="exact"/>
        <w:rPr>
          <w:rFonts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包括不限于：</w:t>
      </w:r>
      <w:r/>
    </w:p>
    <w:p>
      <w:pPr>
        <w:ind w:left="360"/>
        <w:spacing w:line="440" w:lineRule="exact"/>
        <w:tabs>
          <w:tab w:val="left" w:pos="567" w:leader="none"/>
        </w:tabs>
        <w:rPr>
          <w:rFonts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（1）承诺响应服务的保障方案</w:t>
      </w:r>
      <w:r/>
    </w:p>
    <w:tbl>
      <w:tblPr>
        <w:tblStyle w:val="759"/>
        <w:tblW w:w="8364" w:type="dxa"/>
        <w:tblInd w:w="0" w:type="dxa"/>
        <w:tblLayout w:type="autofit"/>
        <w:tblCellMar>
          <w:left w:w="0" w:type="dxa"/>
          <w:top w:w="0" w:type="dxa"/>
          <w:right w:w="0" w:type="dxa"/>
          <w:bottom w:w="0" w:type="dxa"/>
        </w:tblCellMar>
        <w:tblLook w:val="04A0" w:firstRow="1" w:lastRow="0" w:firstColumn="1" w:lastColumn="0" w:noHBand="0" w:noVBand="1"/>
      </w:tblPr>
      <w:tblGrid>
        <w:gridCol w:w="1562"/>
        <w:gridCol w:w="2083"/>
        <w:gridCol w:w="1562"/>
        <w:gridCol w:w="3157"/>
      </w:tblGrid>
      <w:tr>
        <w:trPr>
          <w:trHeight w:val="801"/>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8364" w:type="dxa"/>
            <w:vAlign w:val="center"/>
            <w:textDirection w:val="lrTb"/>
            <w:noWrap w:val="false"/>
          </w:tcPr>
          <w:p>
            <w:pPr>
              <w:jc w:val="center"/>
              <w:widowControl/>
              <w:rPr>
                <w:rFonts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承诺响应服务的保障方案</w:t>
            </w:r>
            <w:r/>
          </w:p>
        </w:tc>
      </w:tr>
      <w:tr>
        <w:trPr>
          <w:trHeight w:val="44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64" w:type="dxa"/>
            <w:vAlign w:val="center"/>
            <w:textDirection w:val="lrTb"/>
            <w:noWrap w:val="false"/>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lang w:bidi="ar"/>
              </w:rPr>
              <w:t xml:space="preserve">基本情况</w:t>
            </w:r>
            <w:r/>
          </w:p>
        </w:tc>
      </w:tr>
      <w:tr>
        <w:trP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2" w:type="dxa"/>
            <w:vAlign w:val="center"/>
            <w:textDirection w:val="lrTb"/>
            <w:noWrap w:val="false"/>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lang w:bidi="ar"/>
              </w:rPr>
              <w:t xml:space="preserve">单位名称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3" w:type="dxa"/>
            <w:vAlign w:val="center"/>
            <w:textDirection w:val="lrTb"/>
            <w:noWrap w:val="false"/>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2" w:type="dxa"/>
            <w:vAlign w:val="center"/>
            <w:textDirection w:val="lrTb"/>
            <w:noWrap w:val="false"/>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lang w:bidi="ar"/>
              </w:rPr>
              <w:t xml:space="preserve">办公地址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7" w:type="dxa"/>
            <w:vAlign w:val="center"/>
            <w:textDirection w:val="lrTb"/>
            <w:noWrap w:val="false"/>
          </w:tcPr>
          <w:p>
            <w:pPr>
              <w:rPr>
                <w:rFonts w:ascii="宋体" w:hAnsi="宋体" w:eastAsia="宋体" w:cs="宋体"/>
                <w:color w:val="auto"/>
                <w:sz w:val="22"/>
                <w:highlight w:val="none"/>
              </w:rPr>
            </w:pPr>
            <w:r>
              <w:rPr>
                <w:rFonts w:ascii="宋体" w:hAnsi="宋体" w:eastAsia="宋体" w:cs="宋体"/>
                <w:color w:val="auto"/>
                <w:sz w:val="22"/>
                <w:highlight w:val="none"/>
              </w:rPr>
            </w:r>
            <w:r/>
          </w:p>
        </w:tc>
      </w:tr>
      <w:tr>
        <w:trPr>
          <w:trHeight w:val="5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2" w:type="dxa"/>
            <w:vAlign w:val="center"/>
            <w:textDirection w:val="lrTb"/>
            <w:noWrap w:val="false"/>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lang w:bidi="ar"/>
              </w:rPr>
              <w:t xml:space="preserve">最大响应时间</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02" w:type="dxa"/>
            <w:vAlign w:val="center"/>
            <w:textDirection w:val="lrTb"/>
            <w:noWrap w:val="false"/>
          </w:tcPr>
          <w:p>
            <w:pPr>
              <w:rPr>
                <w:rFonts w:ascii="宋体" w:hAnsi="宋体" w:eastAsia="宋体" w:cs="宋体"/>
                <w:color w:val="auto"/>
                <w:sz w:val="22"/>
                <w:highlight w:val="none"/>
              </w:rPr>
            </w:pPr>
            <w:r>
              <w:rPr>
                <w:rFonts w:ascii="宋体" w:hAnsi="宋体" w:eastAsia="宋体" w:cs="宋体"/>
                <w:color w:val="auto"/>
                <w:sz w:val="22"/>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2" w:type="dxa"/>
            <w:vAlign w:val="center"/>
            <w:textDirection w:val="lrTb"/>
            <w:noWrap w:val="false"/>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lang w:bidi="ar"/>
              </w:rPr>
              <w:t xml:space="preserve">承诺派驻注册一级造价工程师数量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3" w:type="dxa"/>
            <w:vAlign w:val="center"/>
            <w:textDirection w:val="lrTb"/>
            <w:noWrap w:val="false"/>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2" w:type="dxa"/>
            <w:vAlign w:val="center"/>
            <w:textDirection w:val="lrTb"/>
            <w:noWrap w:val="false"/>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lang w:bidi="ar"/>
              </w:rPr>
              <w:t xml:space="preserve">承诺派驻参与考勤注册一级造价工程师数量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7" w:type="dxa"/>
            <w:vAlign w:val="center"/>
            <w:textDirection w:val="lrTb"/>
            <w:noWrap w:val="false"/>
          </w:tcPr>
          <w:p>
            <w:pPr>
              <w:rPr>
                <w:rFonts w:ascii="宋体" w:hAnsi="宋体" w:eastAsia="宋体" w:cs="宋体"/>
                <w:color w:val="auto"/>
                <w:sz w:val="22"/>
                <w:highlight w:val="none"/>
              </w:rPr>
            </w:pPr>
            <w:r>
              <w:rPr>
                <w:rFonts w:ascii="宋体" w:hAnsi="宋体" w:eastAsia="宋体" w:cs="宋体"/>
                <w:color w:val="auto"/>
                <w:sz w:val="22"/>
                <w:highlight w:val="none"/>
              </w:rPr>
            </w:r>
            <w:r/>
          </w:p>
        </w:tc>
      </w:tr>
      <w:tr>
        <w:trPr>
          <w:trHeight w:val="72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64" w:type="dxa"/>
            <w:vAlign w:val="center"/>
            <w:textDirection w:val="lrTb"/>
            <w:noWrap w:val="false"/>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lang w:bidi="ar"/>
              </w:rPr>
              <w:t xml:space="preserve">交通保障方案</w:t>
            </w:r>
            <w:r/>
          </w:p>
        </w:tc>
      </w:tr>
      <w:tr>
        <w:trPr>
          <w:trHeight w:val="333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64" w:type="dxa"/>
            <w:vAlign w:val="center"/>
            <w:textDirection w:val="lrTb"/>
            <w:noWrap w:val="false"/>
          </w:tcPr>
          <w:p>
            <w:pPr>
              <w:rPr>
                <w:rFonts w:ascii="宋体" w:hAnsi="宋体" w:eastAsia="宋体" w:cs="宋体"/>
                <w:color w:val="auto"/>
                <w:sz w:val="22"/>
                <w:highlight w:val="none"/>
              </w:rPr>
            </w:pPr>
            <w:r>
              <w:rPr>
                <w:rFonts w:ascii="宋体" w:hAnsi="宋体" w:eastAsia="宋体" w:cs="宋体"/>
                <w:color w:val="auto"/>
                <w:sz w:val="22"/>
                <w:highlight w:val="none"/>
              </w:rPr>
            </w:r>
            <w:r/>
          </w:p>
        </w:tc>
      </w:tr>
    </w:tbl>
    <w:p>
      <w:pPr>
        <w:spacing w:line="440" w:lineRule="exact"/>
        <w:rPr>
          <w:rFonts w:ascii="宋体" w:hAnsi="宋体" w:eastAsia="宋体"/>
          <w:b/>
          <w:color w:val="auto"/>
          <w:sz w:val="24"/>
          <w:highlight w:val="none"/>
        </w:rPr>
      </w:pPr>
      <w:r>
        <w:rPr>
          <w:rFonts w:hint="eastAsia" w:ascii="宋体" w:hAnsi="宋体" w:eastAsia="宋体" w:cs="宋体"/>
          <w:b/>
          <w:color w:val="auto"/>
          <w:sz w:val="24"/>
          <w:highlight w:val="none"/>
          <w:lang w:val="zh-CN"/>
        </w:rPr>
        <w:t xml:space="preserve">注：</w:t>
      </w:r>
      <w:r>
        <w:rPr>
          <w:rFonts w:hint="eastAsia" w:ascii="宋体" w:hAnsi="宋体" w:eastAsia="宋体" w:cs="宋体"/>
          <w:b/>
          <w:color w:val="auto"/>
          <w:sz w:val="24"/>
          <w:highlight w:val="none"/>
        </w:rPr>
        <w:t xml:space="preserve">1.“最大响应时间”不得超过响应服务承诺书承诺的45分钟。</w:t>
      </w:r>
      <w:r/>
    </w:p>
    <w:p>
      <w:pPr>
        <w:ind w:left="360"/>
        <w:spacing w:line="440" w:lineRule="exact"/>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61"/>
        <w:spacing w:line="440" w:lineRule="exact"/>
        <w:rPr>
          <w:rFonts w:ascii="宋体" w:hAnsi="宋体" w:eastAsia="宋体" w:cs="Arial"/>
          <w:b/>
          <w:color w:val="auto"/>
          <w:sz w:val="24"/>
          <w:szCs w:val="21"/>
          <w:highlight w:val="none"/>
        </w:rPr>
      </w:pPr>
      <w:r>
        <w:rPr>
          <w:rFonts w:ascii="宋体" w:hAnsi="宋体" w:eastAsia="宋体" w:cs="Arial"/>
          <w:b/>
          <w:color w:val="auto"/>
          <w:sz w:val="24"/>
          <w:szCs w:val="21"/>
          <w:highlight w:val="none"/>
        </w:rPr>
      </w:r>
      <w:r/>
    </w:p>
    <w:p>
      <w:pPr>
        <w:pStyle w:val="766"/>
        <w:rPr>
          <w:rFonts w:ascii="宋体" w:hAnsi="宋体" w:eastAsia="宋体" w:cs="Arial"/>
          <w:b/>
          <w:color w:val="auto"/>
          <w:sz w:val="24"/>
          <w:szCs w:val="21"/>
          <w:highlight w:val="none"/>
        </w:rPr>
      </w:pPr>
      <w:r>
        <w:rPr>
          <w:rFonts w:ascii="宋体" w:hAnsi="宋体" w:eastAsia="宋体" w:cs="Arial"/>
          <w:b/>
          <w:color w:val="auto"/>
          <w:sz w:val="24"/>
          <w:szCs w:val="21"/>
          <w:highlight w:val="none"/>
        </w:rPr>
      </w:r>
      <w:r/>
    </w:p>
    <w:p>
      <w:pPr>
        <w:ind w:firstLine="361"/>
        <w:spacing w:line="440" w:lineRule="exact"/>
        <w:rPr>
          <w:rFonts w:ascii="宋体" w:hAnsi="宋体" w:eastAsia="宋体"/>
          <w:b/>
          <w:color w:val="auto"/>
          <w:sz w:val="24"/>
          <w:highlight w:val="none"/>
        </w:rPr>
      </w:pPr>
      <w:r>
        <w:rPr>
          <w:rFonts w:ascii="宋体" w:hAnsi="宋体" w:eastAsia="宋体"/>
          <w:b/>
          <w:color w:val="auto"/>
          <w:sz w:val="24"/>
          <w:highlight w:val="none"/>
        </w:rPr>
      </w:r>
      <w:r/>
    </w:p>
    <w:p>
      <w:pPr>
        <w:ind w:firstLine="360"/>
        <w:spacing w:line="440" w:lineRule="exact"/>
        <w:rPr>
          <w:rFonts w:ascii="宋体" w:hAnsi="宋体" w:eastAsia="宋体" w:cs="Arial"/>
          <w:color w:val="auto"/>
          <w:sz w:val="24"/>
          <w:szCs w:val="21"/>
          <w:highlight w:val="none"/>
        </w:rPr>
      </w:pPr>
      <w:r>
        <w:rPr>
          <w:rFonts w:ascii="宋体" w:hAnsi="宋体" w:eastAsia="宋体" w:cs="Arial"/>
          <w:color w:val="auto"/>
          <w:sz w:val="24"/>
          <w:szCs w:val="21"/>
          <w:highlight w:val="none"/>
        </w:rPr>
      </w:r>
      <w:r/>
    </w:p>
    <w:p>
      <w:pPr>
        <w:ind w:firstLine="361"/>
        <w:spacing w:line="440" w:lineRule="exact"/>
        <w:rPr>
          <w:rFonts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w:t>
      </w:r>
      <w:r>
        <w:rPr>
          <w:rFonts w:ascii="宋体" w:hAnsi="宋体" w:eastAsia="宋体" w:cs="宋体"/>
          <w:b/>
          <w:color w:val="auto"/>
          <w:sz w:val="24"/>
          <w:highlight w:val="none"/>
          <w:lang w:bidi="ar"/>
        </w:rPr>
        <w:t xml:space="preserve">2</w:t>
      </w:r>
      <w:r>
        <w:rPr>
          <w:rFonts w:hint="eastAsia" w:ascii="宋体" w:hAnsi="宋体" w:eastAsia="宋体" w:cs="宋体"/>
          <w:b/>
          <w:color w:val="auto"/>
          <w:sz w:val="24"/>
          <w:highlight w:val="none"/>
          <w:lang w:bidi="ar"/>
        </w:rPr>
        <w:t xml:space="preserve">）</w:t>
      </w:r>
      <w:r>
        <w:rPr>
          <w:rFonts w:ascii="宋体" w:hAnsi="宋体" w:eastAsia="宋体" w:cs="宋体"/>
          <w:b/>
          <w:color w:val="auto"/>
          <w:sz w:val="24"/>
          <w:highlight w:val="none"/>
          <w:lang w:bidi="ar"/>
        </w:rPr>
        <w:t xml:space="preserve">服务承诺组织保障方案</w:t>
      </w:r>
      <w:r/>
    </w:p>
    <w:p>
      <w:pPr>
        <w:pStyle w:val="766"/>
        <w:rPr>
          <w:rFonts w:eastAsia="宋体"/>
          <w:color w:val="auto"/>
          <w:highlight w:val="none"/>
        </w:rPr>
      </w:pPr>
      <w:r>
        <w:rPr>
          <w:rFonts w:eastAsia="宋体"/>
          <w:color w:val="auto"/>
          <w:highlight w:val="none"/>
        </w:rPr>
      </w:r>
      <w:r/>
    </w:p>
    <w:p>
      <w:pPr>
        <w:pStyle w:val="766"/>
        <w:rPr>
          <w:rFonts w:eastAsia="宋体"/>
          <w:color w:val="auto"/>
          <w:highlight w:val="none"/>
        </w:rPr>
      </w:pPr>
      <w:r>
        <w:rPr>
          <w:rFonts w:eastAsia="宋体"/>
          <w:color w:val="auto"/>
          <w:highlight w:val="none"/>
        </w:rPr>
      </w:r>
      <w:r/>
    </w:p>
    <w:p>
      <w:pPr>
        <w:ind w:firstLine="482"/>
        <w:jc w:val="left"/>
        <w:spacing w:line="500" w:lineRule="exact"/>
        <w:rPr>
          <w:rFonts w:ascii="宋体" w:hAnsi="宋体" w:eastAsia="宋体" w:cs="宋体"/>
          <w:b/>
          <w:color w:val="auto"/>
          <w:sz w:val="24"/>
          <w:highlight w:val="none"/>
          <w:lang w:bidi="ar"/>
        </w:rPr>
      </w:pPr>
      <w:r>
        <w:rPr>
          <w:rFonts w:hint="eastAsia" w:ascii="宋体" w:hAnsi="宋体" w:eastAsia="宋体" w:cs="Arial"/>
          <w:b/>
          <w:color w:val="auto"/>
          <w:sz w:val="24"/>
          <w:szCs w:val="21"/>
          <w:highlight w:val="none"/>
        </w:rPr>
        <w:t xml:space="preserve">（3）</w:t>
      </w:r>
      <w:r>
        <w:rPr>
          <w:rFonts w:hint="eastAsia" w:ascii="宋体" w:hAnsi="宋体" w:eastAsia="宋体" w:cs="宋体"/>
          <w:b/>
          <w:color w:val="auto"/>
          <w:sz w:val="24"/>
          <w:highlight w:val="none"/>
          <w:lang w:bidi="ar"/>
        </w:rPr>
        <w:t xml:space="preserve">响应服务承诺书；</w:t>
      </w:r>
      <w:r/>
    </w:p>
    <w:p>
      <w:pPr>
        <w:jc w:val="center"/>
        <w:rPr>
          <w:rFonts w:ascii="宋体" w:hAnsi="宋体" w:eastAsia="宋体"/>
          <w:b/>
          <w:color w:val="auto"/>
          <w:sz w:val="28"/>
          <w:szCs w:val="32"/>
          <w:highlight w:val="none"/>
        </w:rPr>
      </w:pPr>
      <w:r>
        <w:rPr>
          <w:rFonts w:hint="eastAsia" w:ascii="宋体" w:hAnsi="宋体" w:eastAsia="宋体"/>
          <w:b/>
          <w:color w:val="auto"/>
          <w:sz w:val="28"/>
          <w:szCs w:val="32"/>
          <w:highlight w:val="none"/>
        </w:rPr>
        <w:t xml:space="preserve">响应服务承诺书</w:t>
      </w:r>
      <w:r/>
    </w:p>
    <w:p>
      <w:pPr>
        <w:ind w:firstLine="48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为保证政府投资项目结算审核工作顺利开展和审核工作效率有效提升，体现造价咨询工作的服务性质，我公司承诺如下：</w:t>
      </w:r>
      <w:r/>
    </w:p>
    <w:p>
      <w:pPr>
        <w:ind w:firstLine="48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一、我公司保证所提供的工程造价咨询服务符合造价行业规范，服从征集人（含授权委托管理单位，下同）的审核规章制度，达到征集人工作标准和要求。在服务期限内，我公司同意按征集文件规定的结算方式（含付费标准等）承接采购人委托的工程造价咨询业务。</w:t>
      </w:r>
      <w:r/>
    </w:p>
    <w:p>
      <w:pPr>
        <w:ind w:firstLine="480"/>
        <w:spacing w:line="460" w:lineRule="exact"/>
        <w:rPr>
          <w:rFonts w:ascii="宋体" w:hAnsi="宋体" w:eastAsia="宋体"/>
          <w:color w:val="auto"/>
          <w:sz w:val="24"/>
          <w:highlight w:val="none"/>
          <w:lang w:val="zh-CN"/>
        </w:rPr>
      </w:pPr>
      <w:r>
        <w:rPr>
          <w:rFonts w:hint="eastAsia" w:ascii="宋体" w:hAnsi="宋体" w:eastAsia="宋体"/>
          <w:color w:val="auto"/>
          <w:sz w:val="24"/>
          <w:highlight w:val="none"/>
        </w:rPr>
        <w:t xml:space="preserve">二、我公司保证成交后，如征集人对工程造价工作有任何工作安排，如资料交接、答疑、会议、踏勘、对账等，项目负责人、拟投入参与考勤的相关人员及专业工程师</w:t>
      </w:r>
      <w:r>
        <w:rPr>
          <w:rFonts w:hint="eastAsia" w:ascii="宋体" w:hAnsi="宋体" w:eastAsia="宋体"/>
          <w:b/>
          <w:color w:val="auto"/>
          <w:sz w:val="24"/>
          <w:highlight w:val="none"/>
        </w:rPr>
        <w:t xml:space="preserve">务必在45分钟之</w:t>
      </w:r>
      <w:r>
        <w:rPr>
          <w:rFonts w:hint="eastAsia" w:ascii="宋体" w:hAnsi="宋体" w:eastAsia="宋体"/>
          <w:color w:val="auto"/>
          <w:sz w:val="24"/>
          <w:highlight w:val="none"/>
        </w:rPr>
        <w:t xml:space="preserve">内到达征集人（太仓市行政中心，县府东街99号）或项目现场，响应审核工作（交接资料、报送报告、现场踏勘、参加会议、汇报等）。我公司保证遵守相关规章制度，按照项目需求和审核工作要求提供咨询服务，接受征集人的考核、奖惩。</w:t>
      </w:r>
      <w:r/>
    </w:p>
    <w:p>
      <w:pPr>
        <w:ind w:firstLine="480"/>
        <w:spacing w:line="460" w:lineRule="exact"/>
        <w:rPr>
          <w:rFonts w:ascii="宋体" w:hAnsi="宋体" w:eastAsia="宋体"/>
          <w:color w:val="auto"/>
          <w:sz w:val="24"/>
          <w:highlight w:val="none"/>
          <w:lang w:val="zh-CN"/>
        </w:rPr>
      </w:pPr>
      <w:r>
        <w:rPr>
          <w:rFonts w:hint="eastAsia" w:ascii="宋体" w:hAnsi="宋体" w:eastAsia="宋体"/>
          <w:color w:val="auto"/>
          <w:sz w:val="24"/>
          <w:highlight w:val="none"/>
        </w:rPr>
        <w:t xml:space="preserve">我公司保证成交后，按照响应的工作方案在太仓拥有（可租赁）办公场所，配备设施、办公设备，</w:t>
      </w:r>
      <w:r>
        <w:rPr>
          <w:rFonts w:hint="eastAsia" w:ascii="宋体" w:hAnsi="宋体" w:eastAsia="宋体"/>
          <w:color w:val="auto"/>
          <w:sz w:val="24"/>
          <w:highlight w:val="none"/>
          <w:lang w:val="zh-CN"/>
        </w:rPr>
        <w:t xml:space="preserve">每人独立配备办公桌、电脑及配套设施，在太仓当地具有符合档案管理要求的设备、设施，</w:t>
      </w:r>
      <w:r>
        <w:rPr>
          <w:rFonts w:hint="eastAsia" w:ascii="宋体" w:hAnsi="宋体" w:eastAsia="宋体"/>
          <w:color w:val="auto"/>
          <w:sz w:val="24"/>
          <w:highlight w:val="none"/>
        </w:rPr>
        <w:t xml:space="preserve">满足咨询工作要求。</w:t>
      </w:r>
      <w:r/>
    </w:p>
    <w:p>
      <w:pPr>
        <w:numPr>
          <w:ilvl w:val="0"/>
          <w:numId w:val="3"/>
        </w:numPr>
        <w:ind w:firstLine="480"/>
        <w:spacing w:line="460" w:lineRule="exact"/>
        <w:rPr>
          <w:rFonts w:ascii="宋体" w:hAnsi="宋体" w:eastAsia="宋体"/>
          <w:color w:val="auto"/>
          <w:sz w:val="24"/>
          <w:highlight w:val="none"/>
          <w:lang w:val="zh-CN"/>
        </w:rPr>
      </w:pPr>
      <w:r>
        <w:rPr>
          <w:rFonts w:hint="eastAsia" w:ascii="宋体" w:hAnsi="宋体" w:eastAsia="宋体"/>
          <w:color w:val="auto"/>
          <w:sz w:val="24"/>
          <w:highlight w:val="none"/>
        </w:rPr>
        <w:t xml:space="preserve">我公司保证成交后，</w:t>
      </w:r>
      <w:r>
        <w:rPr>
          <w:rFonts w:hint="eastAsia" w:ascii="宋体" w:hAnsi="宋体" w:eastAsia="宋体"/>
          <w:color w:val="auto"/>
          <w:sz w:val="24"/>
          <w:highlight w:val="none"/>
          <w:lang w:val="zh-CN"/>
        </w:rPr>
        <w:t xml:space="preserve">因我方原因导致不能及时安装电子化考勤设施的，或因我方原因导致拟投入参与考勤注册一级造价</w:t>
      </w:r>
      <w:r>
        <w:rPr>
          <w:rFonts w:hint="eastAsia" w:ascii="宋体" w:hAnsi="宋体" w:eastAsia="宋体"/>
          <w:color w:val="auto"/>
          <w:sz w:val="24"/>
          <w:highlight w:val="none"/>
        </w:rPr>
        <w:t xml:space="preserve">工程</w:t>
      </w:r>
      <w:r>
        <w:rPr>
          <w:rFonts w:hint="eastAsia" w:ascii="宋体" w:hAnsi="宋体" w:eastAsia="宋体"/>
          <w:color w:val="auto"/>
          <w:sz w:val="24"/>
          <w:highlight w:val="none"/>
          <w:lang w:val="zh-CN"/>
        </w:rPr>
        <w:t xml:space="preserve">师信息未能全部录入的，待录入完成具备考勤条件后再承接项目</w:t>
      </w:r>
      <w:r>
        <w:rPr>
          <w:rFonts w:hint="eastAsia" w:ascii="宋体" w:hAnsi="宋体" w:eastAsia="宋体"/>
          <w:color w:val="auto"/>
          <w:sz w:val="24"/>
          <w:highlight w:val="none"/>
        </w:rPr>
        <w:t xml:space="preserve">审核</w:t>
      </w:r>
      <w:r>
        <w:rPr>
          <w:rFonts w:hint="eastAsia" w:ascii="宋体" w:hAnsi="宋体" w:eastAsia="宋体"/>
          <w:color w:val="auto"/>
          <w:sz w:val="24"/>
          <w:highlight w:val="none"/>
          <w:lang w:val="zh-CN"/>
        </w:rPr>
        <w:t xml:space="preserve">。</w:t>
      </w:r>
      <w:r/>
    </w:p>
    <w:p>
      <w:pPr>
        <w:numPr>
          <w:ilvl w:val="0"/>
          <w:numId w:val="3"/>
        </w:numPr>
        <w:ind w:firstLine="48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为满足45分钟审核响应服务时间，我公司派驻拟投入参与考勤审核人员的</w:t>
      </w:r>
      <w:r>
        <w:rPr>
          <w:rFonts w:hint="eastAsia" w:ascii="宋体" w:hAnsi="宋体" w:eastAsia="宋体"/>
          <w:b/>
          <w:color w:val="auto"/>
          <w:sz w:val="24"/>
          <w:highlight w:val="none"/>
        </w:rPr>
        <w:t xml:space="preserve">驻点办公场所地址为 </w:t>
      </w:r>
      <w:r>
        <w:rPr>
          <w:rFonts w:hint="eastAsia" w:ascii="宋体" w:hAnsi="宋体" w:eastAsia="宋体"/>
          <w:b/>
          <w:color w:val="auto"/>
          <w:sz w:val="24"/>
          <w:highlight w:val="none"/>
          <w:u w:val="single"/>
        </w:rPr>
        <w:t xml:space="preserve">            </w:t>
      </w:r>
      <w:r>
        <w:rPr>
          <w:rFonts w:hint="eastAsia" w:ascii="宋体" w:hAnsi="宋体" w:eastAsia="宋体"/>
          <w:b/>
          <w:color w:val="auto"/>
          <w:sz w:val="24"/>
          <w:highlight w:val="none"/>
        </w:rPr>
        <w:t xml:space="preserve">，距离市政府</w:t>
      </w:r>
      <w:r>
        <w:rPr>
          <w:rFonts w:hint="eastAsia" w:ascii="宋体" w:hAnsi="宋体" w:eastAsia="宋体"/>
          <w:b/>
          <w:color w:val="auto"/>
          <w:sz w:val="24"/>
          <w:highlight w:val="none"/>
          <w:u w:val="single"/>
        </w:rPr>
        <w:t xml:space="preserve">    </w:t>
      </w:r>
      <w:r>
        <w:rPr>
          <w:rFonts w:hint="eastAsia" w:ascii="宋体" w:hAnsi="宋体" w:eastAsia="宋体"/>
          <w:b/>
          <w:color w:val="auto"/>
          <w:sz w:val="24"/>
          <w:highlight w:val="none"/>
        </w:rPr>
        <w:t xml:space="preserve">公里。</w:t>
      </w:r>
      <w:r>
        <w:rPr>
          <w:rFonts w:hint="eastAsia" w:ascii="宋体" w:hAnsi="宋体" w:eastAsia="宋体"/>
          <w:color w:val="auto"/>
          <w:sz w:val="24"/>
          <w:highlight w:val="none"/>
        </w:rPr>
        <w:t xml:space="preserve">我公司将制定完善的人员及组织措施保障审核工作服务响应（详见响应文件交通保障方案及响应时间），并服从征集人的管理。</w:t>
      </w:r>
      <w:r/>
    </w:p>
    <w:p>
      <w:pPr>
        <w:ind w:firstLine="48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五、负责部门：</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 联系人：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w:t>
      </w:r>
      <w:r/>
    </w:p>
    <w:p>
      <w:pPr>
        <w:ind w:firstLine="48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联系电话（座机及手机号码）：</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  </w:t>
      </w:r>
      <w:r/>
    </w:p>
    <w:p>
      <w:pPr>
        <w:ind w:firstLine="48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响应人：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（公章）</w:t>
      </w:r>
      <w:r/>
    </w:p>
    <w:p>
      <w:pPr>
        <w:ind w:firstLine="48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法定代表人（负责人）或其授权代理人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（签字或盖章）</w:t>
      </w:r>
      <w:r/>
    </w:p>
    <w:p>
      <w:pPr>
        <w:ind w:firstLine="48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响应人地址：</w:t>
      </w:r>
      <w:r>
        <w:rPr>
          <w:rFonts w:hint="eastAsia" w:ascii="宋体" w:hAnsi="宋体" w:eastAsia="宋体"/>
          <w:color w:val="auto"/>
          <w:sz w:val="24"/>
          <w:highlight w:val="none"/>
          <w:u w:val="single"/>
        </w:rPr>
        <w:t xml:space="preserve">                         </w:t>
      </w:r>
      <w:r/>
    </w:p>
    <w:p>
      <w:pPr>
        <w:ind w:firstLine="480"/>
        <w:spacing w:line="460" w:lineRule="exact"/>
        <w:rPr>
          <w:rFonts w:ascii="宋体" w:hAnsi="宋体" w:eastAsia="宋体"/>
          <w:color w:val="auto"/>
          <w:sz w:val="24"/>
          <w:highlight w:val="none"/>
          <w:u w:val="single"/>
        </w:rPr>
      </w:pPr>
      <w:r>
        <w:rPr>
          <w:rFonts w:hint="eastAsia" w:ascii="宋体" w:hAnsi="宋体" w:eastAsia="宋体"/>
          <w:color w:val="auto"/>
          <w:sz w:val="24"/>
          <w:highlight w:val="none"/>
        </w:rPr>
        <w:t xml:space="preserve">响应人联系电话：</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p>
    <w:p>
      <w:pPr>
        <w:ind w:firstLine="480"/>
        <w:spacing w:line="460" w:lineRule="exact"/>
        <w:rPr>
          <w:rFonts w:ascii="宋体" w:hAnsi="宋体" w:eastAsia="宋体"/>
          <w:color w:val="auto"/>
          <w:highlight w:val="none"/>
          <w:lang w:bidi="ar"/>
        </w:rPr>
      </w:pPr>
      <w:r>
        <w:rPr>
          <w:rFonts w:hint="eastAsia" w:ascii="宋体" w:hAnsi="宋体" w:eastAsia="宋体"/>
          <w:color w:val="auto"/>
          <w:sz w:val="24"/>
          <w:highlight w:val="none"/>
        </w:rPr>
        <w:t xml:space="preserve">日期：</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p>
    <w:p>
      <w:pPr>
        <w:ind w:firstLine="482"/>
        <w:spacing w:line="360" w:lineRule="auto"/>
        <w:rPr>
          <w:rFonts w:ascii="宋体" w:hAnsi="宋体" w:eastAsia="宋体"/>
          <w:b/>
          <w:bCs/>
          <w:color w:val="auto"/>
          <w:sz w:val="32"/>
          <w:szCs w:val="32"/>
          <w:highlight w:val="none"/>
        </w:rPr>
      </w:pPr>
      <w:r>
        <w:rPr>
          <w:rFonts w:hint="eastAsia" w:ascii="宋体" w:hAnsi="宋体" w:eastAsia="宋体" w:cs="宋体"/>
          <w:b/>
          <w:color w:val="auto"/>
          <w:sz w:val="24"/>
          <w:highlight w:val="none"/>
          <w:lang w:val="zh-CN"/>
        </w:rPr>
        <w:t xml:space="preserve">（</w:t>
      </w:r>
      <w:r>
        <w:rPr>
          <w:rFonts w:ascii="宋体" w:hAnsi="宋体" w:eastAsia="宋体" w:cs="宋体"/>
          <w:b/>
          <w:color w:val="auto"/>
          <w:sz w:val="24"/>
          <w:highlight w:val="none"/>
        </w:rPr>
        <w:t xml:space="preserve">4</w:t>
      </w:r>
      <w:r>
        <w:rPr>
          <w:rFonts w:hint="eastAsia" w:ascii="宋体" w:hAnsi="宋体" w:eastAsia="宋体" w:cs="宋体"/>
          <w:b/>
          <w:color w:val="auto"/>
          <w:sz w:val="24"/>
          <w:highlight w:val="none"/>
          <w:lang w:val="zh-CN"/>
        </w:rPr>
        <w:t xml:space="preserve">）</w:t>
      </w:r>
      <w:r>
        <w:rPr>
          <w:rFonts w:hint="eastAsia" w:ascii="宋体" w:hAnsi="宋体" w:eastAsia="宋体" w:cs="宋体"/>
          <w:b/>
          <w:color w:val="auto"/>
          <w:sz w:val="24"/>
          <w:highlight w:val="none"/>
          <w:lang w:bidi="ar"/>
        </w:rPr>
        <w:t xml:space="preserve">拟投入注册一级造价工程师承诺书</w:t>
      </w:r>
      <w:r/>
    </w:p>
    <w:p>
      <w:pPr>
        <w:jc w:val="center"/>
        <w:rPr>
          <w:rFonts w:ascii="宋体" w:hAnsi="宋体" w:eastAsia="宋体"/>
          <w:b/>
          <w:color w:val="auto"/>
          <w:sz w:val="24"/>
          <w:szCs w:val="32"/>
          <w:highlight w:val="none"/>
        </w:rPr>
      </w:pPr>
      <w:r>
        <w:rPr>
          <w:rFonts w:hint="eastAsia" w:ascii="宋体" w:hAnsi="宋体" w:eastAsia="宋体"/>
          <w:b/>
          <w:color w:val="auto"/>
          <w:sz w:val="24"/>
          <w:szCs w:val="32"/>
          <w:highlight w:val="none"/>
        </w:rPr>
        <w:t xml:space="preserve">拟投入注册一级造价工程师承诺书</w:t>
      </w:r>
      <w:r/>
    </w:p>
    <w:p>
      <w:pPr>
        <w:ind w:firstLine="480"/>
        <w:jc w:val="left"/>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为保证政府投资项目结算审核工作顺利开展，体现造价咨询工作的服务性质，履行审核服务响应承诺，我公司承诺拟投入审核人员安排如下：</w:t>
      </w:r>
      <w:r/>
    </w:p>
    <w:p>
      <w:pPr>
        <w:numPr>
          <w:ilvl w:val="0"/>
          <w:numId w:val="4"/>
        </w:numPr>
        <w:ind w:firstLine="424"/>
        <w:jc w:val="left"/>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我公司实际将投入</w:t>
      </w:r>
      <w:r>
        <w:rPr>
          <w:rFonts w:hint="eastAsia" w:ascii="宋体" w:hAnsi="宋体" w:eastAsia="宋体"/>
          <w:b/>
          <w:color w:val="auto"/>
          <w:sz w:val="24"/>
          <w:highlight w:val="none"/>
        </w:rPr>
        <w:t xml:space="preserve">注册一级造价工程师</w:t>
      </w:r>
      <w:r>
        <w:rPr>
          <w:rFonts w:hint="eastAsia" w:ascii="宋体" w:hAnsi="宋体" w:eastAsia="宋体"/>
          <w:b/>
          <w:color w:val="auto"/>
          <w:sz w:val="24"/>
          <w:highlight w:val="none"/>
          <w:u w:val="single"/>
        </w:rPr>
        <w:t xml:space="preserve">    </w:t>
      </w:r>
      <w:r>
        <w:rPr>
          <w:rFonts w:hint="eastAsia" w:ascii="宋体" w:hAnsi="宋体" w:eastAsia="宋体"/>
          <w:b/>
          <w:color w:val="auto"/>
          <w:sz w:val="24"/>
          <w:highlight w:val="none"/>
        </w:rPr>
        <w:t xml:space="preserve">名</w:t>
      </w:r>
      <w:r>
        <w:rPr>
          <w:rFonts w:hint="eastAsia" w:ascii="宋体" w:hAnsi="宋体" w:eastAsia="宋体"/>
          <w:color w:val="auto"/>
          <w:sz w:val="24"/>
          <w:highlight w:val="none"/>
        </w:rPr>
        <w:t xml:space="preserve">参与本征集文件范围内的审核服务，实际投入人员与本次响应承诺的拟派人员一致。本承诺书承诺的审核人员数量保证与响应文件其他资料中造价专业人员一致，如不一致，则同意评标时以较低数量为准。 </w:t>
      </w:r>
      <w:r/>
    </w:p>
    <w:p>
      <w:pPr>
        <w:numPr>
          <w:ilvl w:val="0"/>
          <w:numId w:val="4"/>
        </w:numPr>
        <w:ind w:firstLine="424"/>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报备时保证注册一级造价工程师的执业注册信息、社保、档案信息一致，我公司拟投入审核人员同意接受征集人（含授权委托管理单位，下同）的工作管理，服从工作安排。如实际工作中违背本承诺，则征集人有权按照本征集文件的相关约定，扣减审核业务费、取消项目委托，直至终止太仓市政府投资项目结算审计服务（2026-2027年度）合同，并拒绝我公司下一次工程造价咨询服务采购的响应。</w:t>
      </w:r>
      <w:r/>
    </w:p>
    <w:p>
      <w:pPr>
        <w:ind w:firstLine="1440"/>
        <w:jc w:val="left"/>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负责部门：               联系人：               </w:t>
      </w:r>
      <w:r/>
    </w:p>
    <w:p>
      <w:pPr>
        <w:ind w:firstLine="1440"/>
        <w:jc w:val="left"/>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联系电话（座机及手机号码）：                 </w:t>
      </w:r>
      <w:r/>
    </w:p>
    <w:p>
      <w:pPr>
        <w:ind w:right="42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响应单位：（公章）</w:t>
      </w:r>
      <w:r/>
    </w:p>
    <w:p>
      <w:pPr>
        <w:ind w:right="70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法定代表人</w:t>
      </w:r>
      <w:r>
        <w:rPr>
          <w:rFonts w:hAnsi="宋体" w:eastAsia="宋体"/>
          <w:color w:val="auto"/>
          <w:sz w:val="24"/>
          <w:szCs w:val="24"/>
          <w:highlight w:val="none"/>
        </w:rPr>
        <w:t xml:space="preserve">（负责人）</w:t>
      </w:r>
      <w:r>
        <w:rPr>
          <w:rFonts w:hint="eastAsia" w:ascii="宋体" w:hAnsi="宋体" w:eastAsia="宋体"/>
          <w:color w:val="auto"/>
          <w:sz w:val="24"/>
          <w:highlight w:val="none"/>
        </w:rPr>
        <w:t xml:space="preserve">或其授权代理人：（签字或盖章）</w:t>
      </w:r>
      <w:r/>
    </w:p>
    <w:p>
      <w:pPr>
        <w:ind w:right="42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响应单位地址：                           </w:t>
      </w:r>
      <w:r/>
    </w:p>
    <w:p>
      <w:pPr>
        <w:ind w:right="42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响应人联系电话：                        </w:t>
      </w:r>
      <w:r/>
    </w:p>
    <w:p>
      <w:pPr>
        <w:ind w:right="42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响应日期： 年 </w:t>
      </w:r>
      <w:r>
        <w:rPr>
          <w:rFonts w:ascii="宋体" w:hAnsi="宋体" w:eastAsia="宋体"/>
          <w:color w:val="auto"/>
          <w:sz w:val="24"/>
          <w:highlight w:val="none"/>
        </w:rPr>
        <w:t xml:space="preserve"> 月</w:t>
      </w:r>
      <w:r>
        <w:rPr>
          <w:rFonts w:hint="eastAsia" w:ascii="宋体" w:hAnsi="宋体" w:eastAsia="宋体"/>
          <w:color w:val="auto"/>
          <w:sz w:val="24"/>
          <w:highlight w:val="none"/>
        </w:rPr>
        <w:t xml:space="preserve"> </w:t>
      </w:r>
      <w:r>
        <w:rPr>
          <w:rFonts w:ascii="宋体" w:hAnsi="宋体" w:eastAsia="宋体"/>
          <w:color w:val="auto"/>
          <w:sz w:val="24"/>
          <w:highlight w:val="none"/>
        </w:rPr>
        <w:t xml:space="preserve"> 日</w:t>
      </w:r>
      <w:r>
        <w:rPr>
          <w:rFonts w:hint="eastAsia" w:ascii="宋体" w:hAnsi="宋体" w:eastAsia="宋体"/>
          <w:color w:val="auto"/>
          <w:sz w:val="24"/>
          <w:highlight w:val="none"/>
        </w:rPr>
        <w:t xml:space="preserve">  </w:t>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ind w:firstLine="482"/>
        <w:spacing w:line="360" w:lineRule="auto"/>
        <w:rPr>
          <w:rFonts w:ascii="宋体" w:hAnsi="宋体" w:eastAsia="宋体"/>
          <w:b/>
          <w:bCs/>
          <w:color w:val="auto"/>
          <w:sz w:val="32"/>
          <w:szCs w:val="32"/>
          <w:highlight w:val="none"/>
        </w:rPr>
      </w:pPr>
      <w:r>
        <w:rPr>
          <w:rFonts w:hint="eastAsia" w:ascii="宋体" w:hAnsi="宋体" w:eastAsia="宋体" w:cs="宋体"/>
          <w:b/>
          <w:color w:val="auto"/>
          <w:sz w:val="24"/>
          <w:highlight w:val="none"/>
          <w:lang w:val="zh-CN"/>
        </w:rPr>
        <w:t xml:space="preserve">（</w:t>
      </w:r>
      <w:r>
        <w:rPr>
          <w:rFonts w:ascii="宋体" w:hAnsi="宋体" w:eastAsia="宋体" w:cs="宋体"/>
          <w:b/>
          <w:color w:val="auto"/>
          <w:sz w:val="24"/>
          <w:highlight w:val="none"/>
        </w:rPr>
        <w:t xml:space="preserve">5</w:t>
      </w:r>
      <w:r>
        <w:rPr>
          <w:rFonts w:hint="eastAsia" w:ascii="宋体" w:hAnsi="宋体" w:eastAsia="宋体" w:cs="宋体"/>
          <w:b/>
          <w:color w:val="auto"/>
          <w:sz w:val="24"/>
          <w:highlight w:val="none"/>
          <w:lang w:val="zh-CN"/>
        </w:rPr>
        <w:t xml:space="preserve">）</w:t>
      </w:r>
      <w:r>
        <w:rPr>
          <w:rFonts w:hint="eastAsia" w:ascii="宋体" w:hAnsi="宋体" w:eastAsia="宋体" w:cs="宋体"/>
          <w:b/>
          <w:color w:val="auto"/>
          <w:sz w:val="24"/>
          <w:highlight w:val="none"/>
        </w:rPr>
        <w:t xml:space="preserve">拟投入</w:t>
      </w:r>
      <w:r>
        <w:rPr>
          <w:rFonts w:hint="eastAsia" w:ascii="宋体" w:hAnsi="宋体" w:eastAsia="宋体" w:cs="宋体"/>
          <w:b/>
          <w:color w:val="auto"/>
          <w:sz w:val="24"/>
          <w:highlight w:val="none"/>
          <w:lang w:bidi="ar"/>
        </w:rPr>
        <w:t xml:space="preserve">参与考勤注册一级造价工程师承诺书</w:t>
      </w:r>
      <w:r/>
    </w:p>
    <w:p>
      <w:pPr>
        <w:jc w:val="center"/>
        <w:rPr>
          <w:rFonts w:ascii="宋体" w:hAnsi="宋体" w:eastAsia="宋体"/>
          <w:b/>
          <w:color w:val="auto"/>
          <w:sz w:val="24"/>
          <w:szCs w:val="32"/>
          <w:highlight w:val="none"/>
        </w:rPr>
      </w:pPr>
      <w:r>
        <w:rPr>
          <w:rFonts w:hint="eastAsia" w:ascii="宋体" w:hAnsi="宋体" w:eastAsia="宋体"/>
          <w:b/>
          <w:color w:val="auto"/>
          <w:sz w:val="24"/>
          <w:szCs w:val="32"/>
          <w:highlight w:val="none"/>
        </w:rPr>
        <w:t xml:space="preserve">拟投入参与考勤注册一级造价工程师承诺书</w:t>
      </w:r>
      <w:r/>
    </w:p>
    <w:p>
      <w:pPr>
        <w:ind w:firstLine="480"/>
        <w:jc w:val="left"/>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为保证政府投资项目结算审核工作顺利开展，体现造价咨询工作的服务性质，履行审核服务响应承诺，我公司承诺拟投入考勤人员安排如下：</w:t>
      </w:r>
      <w:r/>
    </w:p>
    <w:p>
      <w:pPr>
        <w:ind w:firstLine="480"/>
        <w:jc w:val="left"/>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一</w:t>
      </w:r>
      <w:r>
        <w:rPr>
          <w:rFonts w:hint="eastAsia" w:ascii="宋体" w:hAnsi="宋体" w:eastAsia="宋体"/>
          <w:color w:val="auto"/>
          <w:sz w:val="24"/>
          <w:highlight w:val="none"/>
          <w:lang w:val="zh-CN"/>
        </w:rPr>
        <w:t xml:space="preserve">、</w:t>
      </w:r>
      <w:r>
        <w:rPr>
          <w:rFonts w:hint="eastAsia" w:ascii="宋体" w:hAnsi="宋体" w:eastAsia="宋体"/>
          <w:color w:val="auto"/>
          <w:sz w:val="24"/>
          <w:highlight w:val="none"/>
        </w:rPr>
        <w:t xml:space="preserve">我公司实际将投入</w:t>
      </w:r>
      <w:r>
        <w:rPr>
          <w:rFonts w:hint="eastAsia" w:ascii="宋体" w:hAnsi="宋体" w:eastAsia="宋体"/>
          <w:b/>
          <w:color w:val="auto"/>
          <w:sz w:val="24"/>
          <w:highlight w:val="none"/>
        </w:rPr>
        <w:t xml:space="preserve">参与考勤注册一级造价工程师</w:t>
      </w:r>
      <w:r>
        <w:rPr>
          <w:rFonts w:hint="eastAsia" w:ascii="宋体" w:hAnsi="宋体" w:eastAsia="宋体"/>
          <w:b/>
          <w:color w:val="auto"/>
          <w:sz w:val="24"/>
          <w:highlight w:val="none"/>
          <w:u w:val="single"/>
        </w:rPr>
        <w:t xml:space="preserve">    </w:t>
      </w:r>
      <w:r>
        <w:rPr>
          <w:rFonts w:hint="eastAsia" w:ascii="宋体" w:hAnsi="宋体" w:eastAsia="宋体"/>
          <w:b/>
          <w:color w:val="auto"/>
          <w:sz w:val="24"/>
          <w:highlight w:val="none"/>
        </w:rPr>
        <w:t xml:space="preserve">名</w:t>
      </w:r>
      <w:r>
        <w:rPr>
          <w:rFonts w:hint="eastAsia" w:ascii="宋体" w:hAnsi="宋体" w:eastAsia="宋体"/>
          <w:color w:val="auto"/>
          <w:sz w:val="24"/>
          <w:highlight w:val="none"/>
        </w:rPr>
        <w:t xml:space="preserve">参与本征集文件范围内的审核服务，实际投入人员与本次响应承诺的拟派人员一致。本承诺书承诺的人员数量应至少保证达到两人。 </w:t>
      </w:r>
      <w:r/>
    </w:p>
    <w:p>
      <w:pPr>
        <w:ind w:firstLine="480"/>
        <w:jc w:val="left"/>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二、我公司</w:t>
      </w:r>
      <w:r>
        <w:rPr>
          <w:rFonts w:hint="eastAsia" w:ascii="宋体" w:hAnsi="宋体" w:eastAsia="宋体"/>
          <w:b/>
          <w:color w:val="auto"/>
          <w:sz w:val="24"/>
          <w:highlight w:val="none"/>
        </w:rPr>
        <w:t xml:space="preserve">承诺投入的参与考勤注册一级造价工程师应均满足45分服务响应承诺</w:t>
      </w:r>
      <w:r>
        <w:rPr>
          <w:rFonts w:hint="eastAsia" w:ascii="宋体" w:hAnsi="宋体" w:eastAsia="宋体"/>
          <w:color w:val="auto"/>
          <w:sz w:val="24"/>
          <w:highlight w:val="none"/>
        </w:rPr>
        <w:t xml:space="preserve">，统一向征集人（含授权委托单位，下同）报备并接受考勤管理。报备时保证相关考勤注册一级造价工程师的执业注册信息、社保、档案信息一致。</w:t>
      </w:r>
      <w:r/>
    </w:p>
    <w:p>
      <w:pPr>
        <w:ind w:firstLine="480"/>
        <w:spacing w:line="460" w:lineRule="exact"/>
        <w:rPr>
          <w:rFonts w:ascii="宋体" w:hAnsi="宋体" w:eastAsia="宋体"/>
          <w:color w:val="auto"/>
          <w:sz w:val="24"/>
          <w:highlight w:val="none"/>
          <w:lang w:val="zh-CN"/>
        </w:rPr>
      </w:pPr>
      <w:r>
        <w:rPr>
          <w:rFonts w:hint="eastAsia" w:ascii="宋体" w:hAnsi="宋体" w:eastAsia="宋体"/>
          <w:color w:val="auto"/>
          <w:sz w:val="24"/>
          <w:highlight w:val="none"/>
        </w:rPr>
        <w:t xml:space="preserve">三、我公司拟投入参与考勤注册一级造价工程师同意接受征集人的备案、考勤等工作管理，服从征集人的工作安排。</w:t>
      </w:r>
      <w:r>
        <w:rPr>
          <w:rFonts w:hint="eastAsia" w:ascii="宋体" w:hAnsi="宋体" w:eastAsia="宋体"/>
          <w:color w:val="auto"/>
          <w:sz w:val="24"/>
          <w:highlight w:val="none"/>
          <w:lang w:val="zh-CN"/>
        </w:rPr>
        <w:t xml:space="preserve">线下或监控抽查核实，有冒名顶替、代签、假签等作弊行为被发现的，该人考勤全部无效，取消该</w:t>
      </w:r>
      <w:r>
        <w:rPr>
          <w:rFonts w:hint="eastAsia" w:ascii="宋体" w:hAnsi="宋体" w:eastAsia="宋体"/>
          <w:color w:val="auto"/>
          <w:sz w:val="24"/>
          <w:highlight w:val="none"/>
        </w:rPr>
        <w:t xml:space="preserve">审核</w:t>
      </w:r>
      <w:r>
        <w:rPr>
          <w:rFonts w:hint="eastAsia" w:ascii="宋体" w:hAnsi="宋体" w:eastAsia="宋体"/>
          <w:color w:val="auto"/>
          <w:sz w:val="24"/>
          <w:highlight w:val="none"/>
          <w:lang w:val="zh-CN"/>
        </w:rPr>
        <w:t xml:space="preserve">单位的供应商资格，解除合同。</w:t>
      </w:r>
      <w:r/>
    </w:p>
    <w:p>
      <w:pPr>
        <w:ind w:firstLine="48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如实际工作中违背本承诺，则征集人有权按照本征集文件的相关约定，扣减审核业务费、取消项目委托，直至终止太仓市政府投资项目结算审计服务（2026-2027年度）合同，并拒绝我公司下一次工程造价咨询服务采购的响应。</w:t>
      </w:r>
      <w:r/>
    </w:p>
    <w:p>
      <w:pPr>
        <w:ind w:firstLine="1440"/>
        <w:jc w:val="left"/>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负责部门：               联系人：                </w:t>
      </w:r>
      <w:r/>
    </w:p>
    <w:p>
      <w:pPr>
        <w:ind w:firstLine="1440"/>
        <w:jc w:val="left"/>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联系电话（座机及手机号码）：                                   </w:t>
      </w:r>
      <w:r/>
    </w:p>
    <w:p>
      <w:pPr>
        <w:ind w:right="42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响应单位：（公章）</w:t>
      </w:r>
      <w:r/>
    </w:p>
    <w:p>
      <w:pPr>
        <w:ind w:right="70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法定代表人</w:t>
      </w:r>
      <w:r>
        <w:rPr>
          <w:rFonts w:hAnsi="宋体" w:eastAsia="宋体"/>
          <w:color w:val="auto"/>
          <w:sz w:val="24"/>
          <w:szCs w:val="24"/>
          <w:highlight w:val="none"/>
        </w:rPr>
        <w:t xml:space="preserve">（负责人）</w:t>
      </w:r>
      <w:r>
        <w:rPr>
          <w:rFonts w:hint="eastAsia" w:ascii="宋体" w:hAnsi="宋体" w:eastAsia="宋体"/>
          <w:color w:val="auto"/>
          <w:sz w:val="24"/>
          <w:highlight w:val="none"/>
        </w:rPr>
        <w:t xml:space="preserve">或其授权代理人：（签字或盖章）</w:t>
      </w:r>
      <w:r/>
    </w:p>
    <w:p>
      <w:pPr>
        <w:ind w:right="42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响应单位地址：                            </w:t>
      </w:r>
      <w:r/>
    </w:p>
    <w:p>
      <w:pPr>
        <w:ind w:right="42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响应人联系电话：                         </w:t>
      </w:r>
      <w:r/>
    </w:p>
    <w:p>
      <w:pPr>
        <w:ind w:right="420"/>
        <w:spacing w:line="460" w:lineRule="exact"/>
        <w:rPr>
          <w:rFonts w:ascii="宋体" w:hAnsi="宋体" w:eastAsia="宋体"/>
          <w:color w:val="auto"/>
          <w:sz w:val="24"/>
          <w:highlight w:val="none"/>
        </w:rPr>
      </w:pPr>
      <w:r>
        <w:rPr>
          <w:rFonts w:hint="eastAsia" w:ascii="宋体" w:hAnsi="宋体" w:eastAsia="宋体"/>
          <w:color w:val="auto"/>
          <w:sz w:val="24"/>
          <w:highlight w:val="none"/>
        </w:rPr>
        <w:t xml:space="preserve">响应日期： </w:t>
      </w:r>
      <w:r>
        <w:rPr>
          <w:rFonts w:ascii="宋体" w:hAnsi="宋体" w:eastAsia="宋体"/>
          <w:color w:val="auto"/>
          <w:sz w:val="24"/>
          <w:highlight w:val="none"/>
        </w:rPr>
        <w:t xml:space="preserve"> 年</w:t>
      </w:r>
      <w:r>
        <w:rPr>
          <w:rFonts w:hint="eastAsia" w:ascii="宋体" w:hAnsi="宋体" w:eastAsia="宋体"/>
          <w:color w:val="auto"/>
          <w:sz w:val="24"/>
          <w:highlight w:val="none"/>
        </w:rPr>
        <w:t xml:space="preserve"> </w:t>
      </w:r>
      <w:r>
        <w:rPr>
          <w:rFonts w:ascii="宋体" w:hAnsi="宋体" w:eastAsia="宋体"/>
          <w:color w:val="auto"/>
          <w:sz w:val="24"/>
          <w:highlight w:val="none"/>
        </w:rPr>
        <w:t xml:space="preserve"> 月</w:t>
      </w:r>
      <w:r>
        <w:rPr>
          <w:rFonts w:hint="eastAsia" w:ascii="宋体" w:hAnsi="宋体" w:eastAsia="宋体"/>
          <w:color w:val="auto"/>
          <w:sz w:val="24"/>
          <w:highlight w:val="none"/>
        </w:rPr>
        <w:t xml:space="preserve"> </w:t>
      </w:r>
      <w:r>
        <w:rPr>
          <w:rFonts w:ascii="宋体" w:hAnsi="宋体" w:eastAsia="宋体"/>
          <w:color w:val="auto"/>
          <w:sz w:val="24"/>
          <w:highlight w:val="none"/>
        </w:rPr>
        <w:t xml:space="preserve">  日</w:t>
      </w:r>
      <w:r>
        <w:rPr>
          <w:rFonts w:hint="eastAsia" w:ascii="宋体" w:hAnsi="宋体" w:eastAsia="宋体"/>
          <w:color w:val="auto"/>
          <w:sz w:val="24"/>
          <w:highlight w:val="none"/>
        </w:rPr>
        <w:t xml:space="preserve"> </w:t>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pStyle w:val="766"/>
        <w:ind w:left="0"/>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eastAsia="宋体"/>
          <w:b/>
          <w:bCs/>
          <w:color w:val="auto"/>
          <w:sz w:val="32"/>
          <w:szCs w:val="32"/>
          <w:highlight w:val="none"/>
        </w:rPr>
      </w:pPr>
      <w:r>
        <w:rPr>
          <w:rFonts w:ascii="宋体" w:hAnsi="宋体" w:eastAsia="宋体"/>
          <w:b/>
          <w:bCs/>
          <w:color w:val="auto"/>
          <w:sz w:val="32"/>
          <w:szCs w:val="32"/>
          <w:highlight w:val="none"/>
        </w:rPr>
        <w:t xml:space="preserve">12、</w:t>
      </w:r>
      <w:r>
        <w:rPr>
          <w:rFonts w:hint="eastAsia" w:ascii="宋体" w:hAnsi="宋体" w:eastAsia="宋体"/>
          <w:b/>
          <w:bCs/>
          <w:color w:val="auto"/>
          <w:sz w:val="32"/>
          <w:szCs w:val="32"/>
          <w:highlight w:val="none"/>
        </w:rPr>
        <w:t xml:space="preserve">售后服务</w:t>
      </w:r>
      <w:r/>
    </w:p>
    <w:p>
      <w:pPr>
        <w:ind w:firstLine="360"/>
        <w:spacing w:line="440" w:lineRule="exact"/>
        <w:rPr>
          <w:rFonts w:ascii="宋体" w:hAnsi="宋体" w:eastAsia="宋体"/>
          <w:color w:val="auto"/>
          <w:sz w:val="24"/>
          <w:highlight w:val="none"/>
        </w:rPr>
      </w:pPr>
      <w:r>
        <w:rPr>
          <w:rFonts w:hint="eastAsia" w:ascii="宋体" w:hAnsi="宋体" w:eastAsia="宋体" w:cs="Arial"/>
          <w:color w:val="auto"/>
          <w:sz w:val="24"/>
          <w:szCs w:val="21"/>
          <w:highlight w:val="none"/>
        </w:rPr>
        <w:t xml:space="preserve">响应人根据项目需求编写针对本项目</w:t>
      </w:r>
      <w:r/>
    </w:p>
    <w:p>
      <w:pPr>
        <w:ind w:firstLine="361"/>
        <w:spacing w:line="440" w:lineRule="exact"/>
        <w:rPr>
          <w:rFonts w:ascii="宋体" w:hAnsi="宋体" w:eastAsia="宋体"/>
          <w:b/>
          <w:color w:val="auto"/>
          <w:sz w:val="24"/>
          <w:highlight w:val="none"/>
        </w:rPr>
      </w:pPr>
      <w:r>
        <w:rPr>
          <w:rFonts w:ascii="宋体" w:hAnsi="宋体" w:eastAsia="宋体"/>
          <w:b/>
          <w:color w:val="auto"/>
          <w:sz w:val="24"/>
          <w:highlight w:val="none"/>
        </w:rPr>
      </w:r>
      <w:r/>
    </w:p>
    <w:p>
      <w:pPr>
        <w:ind w:firstLine="361"/>
        <w:spacing w:line="440" w:lineRule="exact"/>
        <w:rPr>
          <w:rFonts w:ascii="宋体" w:hAnsi="宋体" w:eastAsia="宋体" w:cs="宋体"/>
          <w:color w:val="auto"/>
          <w:sz w:val="24"/>
          <w:highlight w:val="none"/>
          <w:lang w:bidi="ar"/>
        </w:rPr>
      </w:pPr>
      <w:r>
        <w:rPr>
          <w:rFonts w:hint="eastAsia" w:ascii="宋体" w:hAnsi="宋体" w:eastAsia="宋体"/>
          <w:b/>
          <w:color w:val="auto"/>
          <w:sz w:val="24"/>
          <w:highlight w:val="none"/>
        </w:rPr>
        <w:t xml:space="preserve">（1）</w:t>
      </w:r>
      <w:r>
        <w:rPr>
          <w:rFonts w:hint="eastAsia" w:ascii="宋体" w:hAnsi="宋体" w:eastAsia="宋体" w:cs="宋体"/>
          <w:b/>
          <w:color w:val="auto"/>
          <w:sz w:val="24"/>
          <w:highlight w:val="none"/>
          <w:lang w:bidi="ar"/>
        </w:rPr>
        <w:t xml:space="preserve">拟设置在太仓市区的固定办公场所或太仓市区已有固定办公场所</w:t>
      </w:r>
      <w:r/>
    </w:p>
    <w:tbl>
      <w:tblPr>
        <w:tblStyle w:val="759"/>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1784"/>
        <w:gridCol w:w="2268"/>
        <w:gridCol w:w="1843"/>
        <w:gridCol w:w="1559"/>
      </w:tblGrid>
      <w:tr>
        <w:trPr>
          <w:trHeight w:val="808"/>
        </w:trPr>
        <w:tc>
          <w:tcPr>
            <w:tcW w:w="905" w:type="dxa"/>
            <w:vAlign w:val="center"/>
            <w:textDirection w:val="lrTb"/>
            <w:noWrap w:val="false"/>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 xml:space="preserve">序号</w:t>
            </w:r>
            <w:r/>
          </w:p>
        </w:tc>
        <w:tc>
          <w:tcPr>
            <w:tcW w:w="1784" w:type="dxa"/>
            <w:vAlign w:val="center"/>
            <w:textDirection w:val="lrTb"/>
            <w:noWrap w:val="false"/>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 xml:space="preserve">地点</w:t>
            </w:r>
            <w:r/>
          </w:p>
        </w:tc>
        <w:tc>
          <w:tcPr>
            <w:tcW w:w="2268" w:type="dxa"/>
            <w:vAlign w:val="center"/>
            <w:textDirection w:val="lrTb"/>
            <w:noWrap w:val="false"/>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 xml:space="preserve">面积（平方米）</w:t>
            </w:r>
            <w:r/>
          </w:p>
        </w:tc>
        <w:tc>
          <w:tcPr>
            <w:tcW w:w="1843" w:type="dxa"/>
            <w:vAlign w:val="center"/>
            <w:textDirection w:val="lrTb"/>
            <w:noWrap w:val="false"/>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 xml:space="preserve">产权情况</w:t>
            </w:r>
            <w:r/>
          </w:p>
          <w:p>
            <w:pPr>
              <w:jc w:val="center"/>
              <w:rPr>
                <w:rFonts w:ascii="宋体" w:hAnsi="宋体" w:eastAsia="宋体"/>
                <w:b/>
                <w:bCs/>
                <w:color w:val="auto"/>
                <w:sz w:val="24"/>
                <w:highlight w:val="none"/>
              </w:rPr>
            </w:pPr>
            <w:r>
              <w:rPr>
                <w:rFonts w:hint="eastAsia" w:ascii="宋体" w:hAnsi="宋体" w:eastAsia="宋体"/>
                <w:b/>
                <w:bCs/>
                <w:color w:val="auto"/>
                <w:sz w:val="24"/>
                <w:highlight w:val="none"/>
              </w:rPr>
              <w:t xml:space="preserve">（自有/租赁）</w:t>
            </w:r>
            <w:r/>
          </w:p>
        </w:tc>
        <w:tc>
          <w:tcPr>
            <w:tcW w:w="1559" w:type="dxa"/>
            <w:vAlign w:val="center"/>
            <w:textDirection w:val="lrTb"/>
            <w:noWrap w:val="false"/>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 xml:space="preserve">已用时间</w:t>
            </w:r>
            <w:r/>
          </w:p>
        </w:tc>
      </w:tr>
      <w:tr>
        <w:trPr>
          <w:trHeight w:val="673"/>
        </w:trPr>
        <w:tc>
          <w:tcPr>
            <w:tcW w:w="905" w:type="dxa"/>
            <w:vAlign w:val="center"/>
            <w:textDirection w:val="lrTb"/>
            <w:noWrap w:val="false"/>
          </w:tcPr>
          <w:p>
            <w:pPr>
              <w:jc w:val="center"/>
              <w:rPr>
                <w:rFonts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1</w:t>
            </w:r>
            <w:r/>
          </w:p>
        </w:tc>
        <w:tc>
          <w:tcPr>
            <w:tcW w:w="1784" w:type="dxa"/>
            <w:vAlign w:val="center"/>
            <w:textDirection w:val="lrTb"/>
            <w:noWrap w:val="false"/>
          </w:tcPr>
          <w:p>
            <w:pPr>
              <w:jc w:val="center"/>
              <w:rPr>
                <w:rFonts w:ascii="宋体" w:hAnsi="宋体" w:eastAsia="宋体"/>
                <w:bCs/>
                <w:color w:val="auto"/>
                <w:sz w:val="24"/>
                <w:highlight w:val="none"/>
                <w:lang w:val="zh-CN"/>
              </w:rPr>
            </w:pPr>
            <w:r>
              <w:rPr>
                <w:rFonts w:ascii="宋体" w:hAnsi="宋体" w:eastAsia="宋体"/>
                <w:bCs/>
                <w:color w:val="auto"/>
                <w:sz w:val="24"/>
                <w:highlight w:val="none"/>
                <w:lang w:val="zh-CN"/>
              </w:rPr>
            </w:r>
            <w:r/>
          </w:p>
        </w:tc>
        <w:tc>
          <w:tcPr>
            <w:tcW w:w="2268"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c>
          <w:tcPr>
            <w:tcW w:w="1843"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c>
          <w:tcPr>
            <w:tcW w:w="1559"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r>
      <w:tr>
        <w:trPr>
          <w:trHeight w:val="673"/>
        </w:trPr>
        <w:tc>
          <w:tcPr>
            <w:tcW w:w="905" w:type="dxa"/>
            <w:vAlign w:val="center"/>
            <w:textDirection w:val="lrTb"/>
            <w:noWrap w:val="false"/>
          </w:tcPr>
          <w:p>
            <w:pPr>
              <w:jc w:val="center"/>
              <w:rPr>
                <w:rFonts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2</w:t>
            </w:r>
            <w:r/>
          </w:p>
        </w:tc>
        <w:tc>
          <w:tcPr>
            <w:tcW w:w="1784" w:type="dxa"/>
            <w:vAlign w:val="center"/>
            <w:textDirection w:val="lrTb"/>
            <w:noWrap w:val="false"/>
          </w:tcPr>
          <w:p>
            <w:pPr>
              <w:jc w:val="center"/>
              <w:rPr>
                <w:rFonts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会议室</w:t>
            </w:r>
            <w:r/>
          </w:p>
        </w:tc>
        <w:tc>
          <w:tcPr>
            <w:tcW w:w="2268"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c>
          <w:tcPr>
            <w:tcW w:w="1843"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c>
          <w:tcPr>
            <w:tcW w:w="1559"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r>
      <w:tr>
        <w:trPr>
          <w:trHeight w:val="673"/>
        </w:trPr>
        <w:tc>
          <w:tcPr>
            <w:tcW w:w="905" w:type="dxa"/>
            <w:vAlign w:val="center"/>
            <w:textDirection w:val="lrTb"/>
            <w:noWrap w:val="false"/>
          </w:tcPr>
          <w:p>
            <w:pPr>
              <w:jc w:val="center"/>
              <w:rPr>
                <w:rFonts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3</w:t>
            </w:r>
            <w:r/>
          </w:p>
        </w:tc>
        <w:tc>
          <w:tcPr>
            <w:tcW w:w="1784" w:type="dxa"/>
            <w:vAlign w:val="center"/>
            <w:textDirection w:val="lrTb"/>
            <w:noWrap w:val="false"/>
          </w:tcPr>
          <w:p>
            <w:pPr>
              <w:jc w:val="center"/>
              <w:rPr>
                <w:rFonts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文印室</w:t>
            </w:r>
            <w:r/>
          </w:p>
        </w:tc>
        <w:tc>
          <w:tcPr>
            <w:tcW w:w="2268"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c>
          <w:tcPr>
            <w:tcW w:w="1843"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c>
          <w:tcPr>
            <w:tcW w:w="1559"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r>
      <w:tr>
        <w:trPr>
          <w:trHeight w:val="673"/>
        </w:trPr>
        <w:tc>
          <w:tcPr>
            <w:tcW w:w="905" w:type="dxa"/>
            <w:vAlign w:val="center"/>
            <w:textDirection w:val="lrTb"/>
            <w:noWrap w:val="false"/>
          </w:tcPr>
          <w:p>
            <w:pPr>
              <w:jc w:val="center"/>
              <w:rPr>
                <w:rFonts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4</w:t>
            </w:r>
            <w:r/>
          </w:p>
        </w:tc>
        <w:tc>
          <w:tcPr>
            <w:tcW w:w="1784" w:type="dxa"/>
            <w:vAlign w:val="center"/>
            <w:textDirection w:val="lrTb"/>
            <w:noWrap w:val="false"/>
          </w:tcPr>
          <w:p>
            <w:pPr>
              <w:jc w:val="center"/>
              <w:rPr>
                <w:rFonts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档案室</w:t>
            </w:r>
            <w:r/>
          </w:p>
        </w:tc>
        <w:tc>
          <w:tcPr>
            <w:tcW w:w="2268"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c>
          <w:tcPr>
            <w:tcW w:w="1843"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c>
          <w:tcPr>
            <w:tcW w:w="1559" w:type="dxa"/>
            <w:textDirection w:val="lrTb"/>
            <w:noWrap w:val="false"/>
          </w:tcPr>
          <w:p>
            <w:pPr>
              <w:rPr>
                <w:rFonts w:ascii="宋体" w:hAnsi="宋体" w:eastAsia="宋体" w:cs="宋体"/>
                <w:bCs/>
                <w:color w:val="auto"/>
                <w:highlight w:val="none"/>
                <w:lang w:val="zh-CN"/>
              </w:rPr>
            </w:pPr>
            <w:r>
              <w:rPr>
                <w:rFonts w:ascii="宋体" w:hAnsi="宋体" w:eastAsia="宋体" w:cs="宋体"/>
                <w:bCs/>
                <w:color w:val="auto"/>
                <w:highlight w:val="none"/>
                <w:lang w:val="zh-CN"/>
              </w:rPr>
            </w:r>
            <w:r/>
          </w:p>
        </w:tc>
      </w:tr>
      <w:tr>
        <w:trPr>
          <w:trHeight w:val="673"/>
        </w:trPr>
        <w:tc>
          <w:tcPr>
            <w:tcW w:w="905" w:type="dxa"/>
            <w:vAlign w:val="center"/>
            <w:textDirection w:val="lrTb"/>
            <w:noWrap w:val="false"/>
          </w:tcPr>
          <w:p>
            <w:pPr>
              <w:jc w:val="center"/>
              <w:rPr>
                <w:rFonts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5</w:t>
            </w:r>
            <w:r/>
          </w:p>
        </w:tc>
        <w:tc>
          <w:tcPr>
            <w:gridSpan w:val="4"/>
            <w:tcW w:w="7454" w:type="dxa"/>
            <w:vAlign w:val="center"/>
            <w:textDirection w:val="lrTb"/>
            <w:noWrap w:val="false"/>
          </w:tcPr>
          <w:p>
            <w:pPr>
              <w:rPr>
                <w:rFonts w:ascii="宋体" w:hAnsi="宋体" w:eastAsia="宋体" w:cs="宋体"/>
                <w:bCs/>
                <w:color w:val="auto"/>
                <w:highlight w:val="none"/>
                <w:lang w:val="zh-CN"/>
              </w:rPr>
            </w:pPr>
            <w:r>
              <w:rPr>
                <w:rFonts w:hint="eastAsia" w:ascii="宋体" w:hAnsi="宋体" w:eastAsia="宋体" w:cs="宋体"/>
                <w:bCs/>
                <w:color w:val="auto"/>
                <w:highlight w:val="none"/>
                <w:lang w:val="zh-CN"/>
              </w:rPr>
              <w:t xml:space="preserve">备注：</w:t>
            </w:r>
            <w:r/>
          </w:p>
        </w:tc>
      </w:tr>
    </w:tbl>
    <w:p>
      <w:pPr>
        <w:rPr>
          <w:rFonts w:ascii="宋体" w:hAnsi="宋体"/>
          <w:b/>
          <w:color w:val="auto"/>
          <w:sz w:val="32"/>
          <w:szCs w:val="32"/>
          <w:highlight w:val="none"/>
        </w:rPr>
      </w:pPr>
      <w:r>
        <w:rPr>
          <w:rFonts w:hint="eastAsia" w:ascii="宋体" w:hAnsi="宋体" w:eastAsia="宋体"/>
          <w:bCs/>
          <w:color w:val="auto"/>
          <w:sz w:val="24"/>
          <w:highlight w:val="none"/>
        </w:rPr>
        <w:t xml:space="preserve">注：提供相应证明材料，如房产证、租房合同等。备注注明是否在市区范围，市区范围指西至204国道,北至339省道,东至白云渡路,南至健雄路。两侧沿街商铺、商务办公楼计入市区范围。在太仓市区无固定办公场所或未承诺成交后在太仓市区范围设置办公场所（可租赁）满足办公、考勤需求，不满足办公需求的，本项不得分。如无会议室、文印室、档案室则在相应表格内填“无”。</w:t>
      </w:r>
      <w:r/>
    </w:p>
    <w:p>
      <w:pPr>
        <w:rPr>
          <w:rFonts w:ascii="宋体" w:hAnsi="宋体"/>
          <w:b/>
          <w:color w:val="auto"/>
          <w:sz w:val="32"/>
          <w:szCs w:val="32"/>
          <w:highlight w:val="none"/>
        </w:rPr>
      </w:pPr>
      <w:r>
        <w:rPr>
          <w:rFonts w:ascii="宋体" w:hAnsi="宋体"/>
          <w:b/>
          <w:color w:val="auto"/>
          <w:sz w:val="32"/>
          <w:szCs w:val="32"/>
          <w:highlight w:val="none"/>
        </w:rPr>
      </w:r>
      <w:r/>
    </w:p>
    <w:p>
      <w:pPr>
        <w:ind w:firstLine="482"/>
        <w:spacing w:line="440" w:lineRule="exact"/>
        <w:rPr>
          <w:rFonts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（2）拟在太仓市区配备设施、办公设备一览表；</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3714"/>
        <w:gridCol w:w="3828"/>
      </w:tblGrid>
      <w:tr>
        <w:trPr>
          <w:trHeight w:val="829"/>
        </w:trPr>
        <w:tc>
          <w:tcPr>
            <w:tcW w:w="959"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W w:w="3714"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设备名称</w:t>
            </w:r>
            <w:r/>
          </w:p>
        </w:tc>
        <w:tc>
          <w:tcPr>
            <w:tcW w:w="3828"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数量</w:t>
            </w:r>
            <w:r/>
          </w:p>
        </w:tc>
      </w:tr>
      <w:tr>
        <w:trPr>
          <w:trHeight w:val="581"/>
        </w:trPr>
        <w:tc>
          <w:tcPr>
            <w:tcW w:w="959" w:type="dxa"/>
            <w:vAlign w:val="center"/>
            <w:textDirection w:val="lrTb"/>
            <w:noWrap w:val="false"/>
          </w:tcPr>
          <w:p>
            <w:pPr>
              <w:jc w:val="center"/>
              <w:rPr>
                <w:rFonts w:ascii="宋体" w:hAnsi="宋体" w:eastAsia="宋体"/>
                <w:bCs/>
                <w:color w:val="auto"/>
                <w:sz w:val="24"/>
                <w:highlight w:val="none"/>
              </w:rPr>
            </w:pPr>
            <w:r>
              <w:rPr>
                <w:rFonts w:ascii="宋体" w:hAnsi="宋体" w:eastAsia="宋体"/>
                <w:bCs/>
                <w:color w:val="auto"/>
                <w:sz w:val="24"/>
                <w:highlight w:val="none"/>
              </w:rPr>
              <w:t xml:space="preserve">1</w:t>
            </w:r>
            <w:r/>
          </w:p>
        </w:tc>
        <w:tc>
          <w:tcPr>
            <w:tcW w:w="3714" w:type="dxa"/>
            <w:textDirection w:val="lrTb"/>
            <w:noWrap w:val="false"/>
          </w:tcPr>
          <w:p>
            <w:pPr>
              <w:rPr>
                <w:rFonts w:ascii="宋体" w:hAnsi="宋体" w:eastAsia="宋体" w:cs="宋体"/>
                <w:b/>
                <w:bCs/>
                <w:color w:val="auto"/>
                <w:highlight w:val="none"/>
                <w:lang w:val="zh-CN"/>
              </w:rPr>
            </w:pPr>
            <w:r>
              <w:rPr>
                <w:rFonts w:ascii="宋体" w:hAnsi="宋体" w:eastAsia="宋体" w:cs="宋体"/>
                <w:b/>
                <w:bCs/>
                <w:color w:val="auto"/>
                <w:highlight w:val="none"/>
                <w:lang w:val="zh-CN"/>
              </w:rPr>
            </w:r>
            <w:r/>
          </w:p>
        </w:tc>
        <w:tc>
          <w:tcPr>
            <w:tcW w:w="3828" w:type="dxa"/>
            <w:textDirection w:val="lrTb"/>
            <w:noWrap w:val="false"/>
          </w:tcPr>
          <w:p>
            <w:pPr>
              <w:rPr>
                <w:rFonts w:ascii="宋体" w:hAnsi="宋体" w:eastAsia="宋体" w:cs="宋体"/>
                <w:b/>
                <w:bCs/>
                <w:color w:val="auto"/>
                <w:highlight w:val="none"/>
                <w:lang w:val="zh-CN"/>
              </w:rPr>
            </w:pPr>
            <w:r>
              <w:rPr>
                <w:rFonts w:ascii="宋体" w:hAnsi="宋体" w:eastAsia="宋体" w:cs="宋体"/>
                <w:b/>
                <w:bCs/>
                <w:color w:val="auto"/>
                <w:highlight w:val="none"/>
                <w:lang w:val="zh-CN"/>
              </w:rPr>
            </w:r>
            <w:r/>
          </w:p>
        </w:tc>
      </w:tr>
      <w:tr>
        <w:trPr>
          <w:trHeight w:val="593"/>
        </w:trPr>
        <w:tc>
          <w:tcPr>
            <w:tcW w:w="959" w:type="dxa"/>
            <w:vAlign w:val="center"/>
            <w:textDirection w:val="lrTb"/>
            <w:noWrap w:val="false"/>
          </w:tcPr>
          <w:p>
            <w:pPr>
              <w:jc w:val="center"/>
              <w:rPr>
                <w:rFonts w:ascii="宋体" w:hAnsi="宋体" w:eastAsia="宋体"/>
                <w:bCs/>
                <w:color w:val="auto"/>
                <w:sz w:val="24"/>
                <w:highlight w:val="none"/>
              </w:rPr>
            </w:pPr>
            <w:r>
              <w:rPr>
                <w:rFonts w:ascii="宋体" w:hAnsi="宋体" w:eastAsia="宋体"/>
                <w:bCs/>
                <w:color w:val="auto"/>
                <w:sz w:val="24"/>
                <w:highlight w:val="none"/>
              </w:rPr>
              <w:t xml:space="preserve">2</w:t>
            </w:r>
            <w:r/>
          </w:p>
        </w:tc>
        <w:tc>
          <w:tcPr>
            <w:tcW w:w="3714" w:type="dxa"/>
            <w:textDirection w:val="lrTb"/>
            <w:noWrap w:val="false"/>
          </w:tcPr>
          <w:p>
            <w:pPr>
              <w:rPr>
                <w:rFonts w:ascii="宋体" w:hAnsi="宋体" w:eastAsia="宋体" w:cs="宋体"/>
                <w:b/>
                <w:bCs/>
                <w:color w:val="auto"/>
                <w:highlight w:val="none"/>
                <w:lang w:val="zh-CN"/>
              </w:rPr>
            </w:pPr>
            <w:r>
              <w:rPr>
                <w:rFonts w:ascii="宋体" w:hAnsi="宋体" w:eastAsia="宋体" w:cs="宋体"/>
                <w:b/>
                <w:bCs/>
                <w:color w:val="auto"/>
                <w:highlight w:val="none"/>
                <w:lang w:val="zh-CN"/>
              </w:rPr>
            </w:r>
            <w:r/>
          </w:p>
        </w:tc>
        <w:tc>
          <w:tcPr>
            <w:tcW w:w="3828" w:type="dxa"/>
            <w:textDirection w:val="lrTb"/>
            <w:noWrap w:val="false"/>
          </w:tcPr>
          <w:p>
            <w:pPr>
              <w:rPr>
                <w:rFonts w:ascii="宋体" w:hAnsi="宋体" w:eastAsia="宋体" w:cs="宋体"/>
                <w:b/>
                <w:bCs/>
                <w:color w:val="auto"/>
                <w:highlight w:val="none"/>
                <w:lang w:val="zh-CN"/>
              </w:rPr>
            </w:pPr>
            <w:r>
              <w:rPr>
                <w:rFonts w:ascii="宋体" w:hAnsi="宋体" w:eastAsia="宋体" w:cs="宋体"/>
                <w:b/>
                <w:bCs/>
                <w:color w:val="auto"/>
                <w:highlight w:val="none"/>
                <w:lang w:val="zh-CN"/>
              </w:rPr>
            </w:r>
            <w:r/>
          </w:p>
        </w:tc>
      </w:tr>
      <w:tr>
        <w:trPr>
          <w:trHeight w:val="708"/>
        </w:trPr>
        <w:tc>
          <w:tcPr>
            <w:tcW w:w="959" w:type="dxa"/>
            <w:vAlign w:val="center"/>
            <w:textDirection w:val="lrTb"/>
            <w:noWrap w:val="false"/>
          </w:tcPr>
          <w:p>
            <w:pPr>
              <w:jc w:val="center"/>
              <w:rPr>
                <w:rFonts w:ascii="宋体" w:hAnsi="宋体" w:eastAsia="宋体"/>
                <w:bCs/>
                <w:color w:val="auto"/>
                <w:sz w:val="24"/>
                <w:highlight w:val="none"/>
              </w:rPr>
            </w:pPr>
            <w:r>
              <w:rPr>
                <w:rFonts w:ascii="宋体" w:hAnsi="宋体" w:eastAsia="宋体"/>
                <w:bCs/>
                <w:color w:val="auto"/>
                <w:sz w:val="24"/>
                <w:highlight w:val="none"/>
              </w:rPr>
              <w:t xml:space="preserve">3</w:t>
            </w:r>
            <w:r/>
          </w:p>
        </w:tc>
        <w:tc>
          <w:tcPr>
            <w:tcW w:w="3714" w:type="dxa"/>
            <w:textDirection w:val="lrTb"/>
            <w:noWrap w:val="false"/>
          </w:tcPr>
          <w:p>
            <w:pPr>
              <w:rPr>
                <w:rFonts w:ascii="宋体" w:hAnsi="宋体" w:eastAsia="宋体" w:cs="宋体"/>
                <w:b/>
                <w:bCs/>
                <w:color w:val="auto"/>
                <w:highlight w:val="none"/>
                <w:lang w:val="zh-CN"/>
              </w:rPr>
            </w:pPr>
            <w:r>
              <w:rPr>
                <w:rFonts w:ascii="宋体" w:hAnsi="宋体" w:eastAsia="宋体" w:cs="宋体"/>
                <w:b/>
                <w:bCs/>
                <w:color w:val="auto"/>
                <w:highlight w:val="none"/>
                <w:lang w:val="zh-CN"/>
              </w:rPr>
            </w:r>
            <w:r/>
          </w:p>
        </w:tc>
        <w:tc>
          <w:tcPr>
            <w:tcW w:w="3828" w:type="dxa"/>
            <w:textDirection w:val="lrTb"/>
            <w:noWrap w:val="false"/>
          </w:tcPr>
          <w:p>
            <w:pPr>
              <w:rPr>
                <w:rFonts w:ascii="宋体" w:hAnsi="宋体" w:eastAsia="宋体" w:cs="宋体"/>
                <w:b/>
                <w:bCs/>
                <w:color w:val="auto"/>
                <w:highlight w:val="none"/>
                <w:lang w:val="zh-CN"/>
              </w:rPr>
            </w:pPr>
            <w:r>
              <w:rPr>
                <w:rFonts w:ascii="宋体" w:hAnsi="宋体" w:eastAsia="宋体" w:cs="宋体"/>
                <w:b/>
                <w:bCs/>
                <w:color w:val="auto"/>
                <w:highlight w:val="none"/>
                <w:lang w:val="zh-CN"/>
              </w:rPr>
            </w:r>
            <w:r/>
          </w:p>
        </w:tc>
      </w:tr>
      <w:tr>
        <w:trPr>
          <w:trHeight w:val="698"/>
        </w:trPr>
        <w:tc>
          <w:tcPr>
            <w:tcW w:w="959" w:type="dxa"/>
            <w:vAlign w:val="center"/>
            <w:textDirection w:val="lrTb"/>
            <w:noWrap w:val="false"/>
          </w:tcPr>
          <w:p>
            <w:pPr>
              <w:jc w:val="center"/>
              <w:rPr>
                <w:rFonts w:ascii="宋体" w:hAnsi="宋体" w:eastAsia="宋体"/>
                <w:bCs/>
                <w:color w:val="auto"/>
                <w:sz w:val="24"/>
                <w:highlight w:val="none"/>
              </w:rPr>
            </w:pPr>
            <w:r>
              <w:rPr>
                <w:rFonts w:ascii="宋体" w:hAnsi="宋体" w:eastAsia="宋体"/>
                <w:bCs/>
                <w:color w:val="auto"/>
                <w:sz w:val="24"/>
                <w:highlight w:val="none"/>
              </w:rPr>
              <w:t xml:space="preserve">…</w:t>
            </w:r>
            <w:r/>
          </w:p>
        </w:tc>
        <w:tc>
          <w:tcPr>
            <w:tcW w:w="3714" w:type="dxa"/>
            <w:textDirection w:val="lrTb"/>
            <w:noWrap w:val="false"/>
          </w:tcPr>
          <w:p>
            <w:pPr>
              <w:rPr>
                <w:rFonts w:ascii="宋体" w:hAnsi="宋体" w:eastAsia="宋体" w:cs="宋体"/>
                <w:b/>
                <w:bCs/>
                <w:color w:val="auto"/>
                <w:highlight w:val="none"/>
                <w:lang w:val="zh-CN"/>
              </w:rPr>
            </w:pPr>
            <w:r>
              <w:rPr>
                <w:rFonts w:ascii="宋体" w:hAnsi="宋体" w:eastAsia="宋体" w:cs="宋体"/>
                <w:b/>
                <w:bCs/>
                <w:color w:val="auto"/>
                <w:highlight w:val="none"/>
                <w:lang w:val="zh-CN"/>
              </w:rPr>
            </w:r>
            <w:r/>
          </w:p>
        </w:tc>
        <w:tc>
          <w:tcPr>
            <w:tcW w:w="3828" w:type="dxa"/>
            <w:textDirection w:val="lrTb"/>
            <w:noWrap w:val="false"/>
          </w:tcPr>
          <w:p>
            <w:pPr>
              <w:rPr>
                <w:rFonts w:ascii="宋体" w:hAnsi="宋体" w:eastAsia="宋体" w:cs="宋体"/>
                <w:b/>
                <w:bCs/>
                <w:color w:val="auto"/>
                <w:highlight w:val="none"/>
                <w:lang w:val="zh-CN"/>
              </w:rPr>
            </w:pPr>
            <w:r>
              <w:rPr>
                <w:rFonts w:ascii="宋体" w:hAnsi="宋体" w:eastAsia="宋体" w:cs="宋体"/>
                <w:b/>
                <w:bCs/>
                <w:color w:val="auto"/>
                <w:highlight w:val="none"/>
                <w:lang w:val="zh-CN"/>
              </w:rPr>
            </w:r>
            <w:r/>
          </w:p>
        </w:tc>
      </w:tr>
    </w:tbl>
    <w:p>
      <w:pPr>
        <w:rPr>
          <w:rFonts w:ascii="宋体" w:hAnsi="宋体"/>
          <w:b/>
          <w:color w:val="auto"/>
          <w:sz w:val="32"/>
          <w:szCs w:val="32"/>
          <w:highlight w:val="none"/>
        </w:rPr>
      </w:pPr>
      <w:r>
        <w:rPr>
          <w:rFonts w:hint="eastAsia" w:ascii="宋体" w:hAnsi="宋体" w:eastAsia="宋体" w:cs="宋体"/>
          <w:color w:val="auto"/>
          <w:sz w:val="24"/>
          <w:highlight w:val="none"/>
          <w:lang w:val="zh-CN"/>
        </w:rPr>
        <w:t xml:space="preserve">注：在太仓市区无固定办公场所或未承诺成交后在太仓市区范围设置办公场所（可租赁）满足办公、考勤需求，不满足办公需求的，本项不得分。</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42"/>
        <w:ind w:firstLine="482"/>
        <w:spacing w:line="360" w:lineRule="auto"/>
        <w:rPr>
          <w:rFonts w:hAnsi="宋体" w:eastAsia="宋体"/>
          <w:b/>
          <w:color w:val="auto"/>
          <w:sz w:val="32"/>
          <w:szCs w:val="32"/>
          <w:highlight w:val="none"/>
        </w:rPr>
      </w:pPr>
      <w:r>
        <w:rPr>
          <w:rFonts w:hint="eastAsia" w:hAnsi="宋体" w:eastAsia="宋体" w:cs="宋体"/>
          <w:b/>
          <w:color w:val="auto"/>
          <w:sz w:val="24"/>
          <w:szCs w:val="24"/>
          <w:highlight w:val="none"/>
          <w:lang w:bidi="ar"/>
        </w:rPr>
        <w:t xml:space="preserve">（3）外地响应人（注册地在苏州市以外）在苏州分支机构情况表（如有）</w:t>
      </w:r>
      <w:r>
        <w:rPr>
          <w:rFonts w:hint="eastAsia" w:hAnsi="宋体" w:eastAsia="宋体" w:cs="宋体"/>
          <w:color w:val="auto"/>
          <w:sz w:val="24"/>
          <w:szCs w:val="24"/>
          <w:highlight w:val="none"/>
          <w:lang w:bidi="ar"/>
        </w:rPr>
        <w:t xml:space="preserve">；</w:t>
      </w:r>
      <w:r/>
    </w:p>
    <w:tbl>
      <w:tblPr>
        <w:tblStyle w:val="759"/>
        <w:tblW w:w="8500" w:type="dxa"/>
        <w:tblInd w:w="0" w:type="dxa"/>
        <w:tblLayout w:type="fixed"/>
        <w:tblCellMar>
          <w:left w:w="0" w:type="dxa"/>
          <w:top w:w="0" w:type="dxa"/>
          <w:right w:w="0" w:type="dxa"/>
          <w:bottom w:w="0" w:type="dxa"/>
        </w:tblCellMar>
        <w:tblLook w:val="04A0" w:firstRow="1" w:lastRow="0" w:firstColumn="1" w:lastColumn="0" w:noHBand="0" w:noVBand="1"/>
      </w:tblPr>
      <w:tblGrid>
        <w:gridCol w:w="1990"/>
        <w:gridCol w:w="1691"/>
        <w:gridCol w:w="2067"/>
        <w:gridCol w:w="1500"/>
        <w:gridCol w:w="1252"/>
      </w:tblGrid>
      <w:tr>
        <w:trPr>
          <w:trHeight w:val="791"/>
        </w:trPr>
        <w:tc>
          <w:tcPr>
            <w:tcBorders>
              <w:top w:val="single" w:color="000000" w:sz="4" w:space="0"/>
              <w:left w:val="single" w:color="000000" w:sz="4" w:space="0"/>
              <w:bottom w:val="single" w:color="000000" w:sz="4" w:space="0"/>
              <w:right w:val="none" w:color="000000" w:sz="4" w:space="0"/>
            </w:tcBorders>
            <w:tcW w:w="1990"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分支机构名称</w:t>
            </w:r>
            <w:r/>
          </w:p>
        </w:tc>
        <w:tc>
          <w:tcPr>
            <w:gridSpan w:val="4"/>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845"/>
        </w:trPr>
        <w:tc>
          <w:tcPr>
            <w:tcBorders>
              <w:top w:val="none" w:color="000000" w:sz="4" w:space="0"/>
              <w:left w:val="single" w:color="000000" w:sz="4" w:space="0"/>
              <w:bottom w:val="single" w:color="000000" w:sz="4" w:space="0"/>
              <w:right w:val="none" w:color="000000" w:sz="4" w:space="0"/>
            </w:tcBorders>
            <w:tcW w:w="1990"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分支机构联系电话</w:t>
            </w:r>
            <w:r/>
          </w:p>
        </w:tc>
        <w:tc>
          <w:tcPr>
            <w:tcBorders>
              <w:top w:val="none" w:color="000000" w:sz="4" w:space="0"/>
              <w:left w:val="single" w:color="000000" w:sz="4" w:space="0"/>
              <w:bottom w:val="single" w:color="000000" w:sz="4" w:space="0"/>
              <w:right w:val="single" w:color="auto" w:sz="4" w:space="0"/>
            </w:tcBorders>
            <w:tcW w:w="1691"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none" w:color="000000" w:sz="4" w:space="0"/>
              <w:left w:val="single" w:color="auto" w:sz="4" w:space="0"/>
              <w:bottom w:val="single" w:color="000000" w:sz="4" w:space="0"/>
              <w:right w:val="single" w:color="000000" w:sz="4" w:space="0"/>
            </w:tcBorders>
            <w:tcW w:w="2067"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分支机构传真号码</w:t>
            </w:r>
            <w:r/>
          </w:p>
        </w:tc>
        <w:tc>
          <w:tcPr>
            <w:gridSpan w:val="2"/>
            <w:tcBorders>
              <w:top w:val="none" w:color="000000" w:sz="4" w:space="0"/>
              <w:left w:val="single" w:color="auto" w:sz="4" w:space="0"/>
              <w:bottom w:val="single" w:color="000000" w:sz="4" w:space="0"/>
              <w:right w:val="single" w:color="000000" w:sz="4" w:space="0"/>
            </w:tcBorders>
            <w:tcW w:w="2752"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984"/>
        </w:trPr>
        <w:tc>
          <w:tcPr>
            <w:tcBorders>
              <w:top w:val="none" w:color="000000" w:sz="4" w:space="0"/>
              <w:left w:val="single" w:color="000000" w:sz="4" w:space="0"/>
              <w:bottom w:val="single" w:color="000000" w:sz="4" w:space="0"/>
              <w:right w:val="none" w:color="000000" w:sz="4" w:space="0"/>
            </w:tcBorders>
            <w:tcW w:w="1990"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分支机构负责人</w:t>
            </w:r>
            <w:r/>
          </w:p>
        </w:tc>
        <w:tc>
          <w:tcPr>
            <w:tcBorders>
              <w:top w:val="none" w:color="000000" w:sz="4" w:space="0"/>
              <w:left w:val="single" w:color="000000" w:sz="4" w:space="0"/>
              <w:bottom w:val="single" w:color="000000" w:sz="4" w:space="0"/>
              <w:right w:val="single" w:color="auto" w:sz="4" w:space="0"/>
            </w:tcBorders>
            <w:tcW w:w="1691"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none" w:color="000000" w:sz="4" w:space="0"/>
              <w:left w:val="single" w:color="auto" w:sz="4" w:space="0"/>
              <w:bottom w:val="single" w:color="000000" w:sz="4" w:space="0"/>
              <w:right w:val="single" w:color="000000" w:sz="4" w:space="0"/>
            </w:tcBorders>
            <w:tcW w:w="2067"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固定和移动</w:t>
            </w:r>
            <w:r/>
          </w:p>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电话号码</w:t>
            </w:r>
            <w:r/>
          </w:p>
        </w:tc>
        <w:tc>
          <w:tcPr>
            <w:gridSpan w:val="2"/>
            <w:tcBorders>
              <w:top w:val="none" w:color="000000" w:sz="4" w:space="0"/>
              <w:left w:val="single" w:color="auto" w:sz="4" w:space="0"/>
              <w:bottom w:val="single" w:color="000000" w:sz="4" w:space="0"/>
              <w:right w:val="single" w:color="000000" w:sz="4" w:space="0"/>
            </w:tcBorders>
            <w:tcW w:w="2752"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1326"/>
        </w:trPr>
        <w:tc>
          <w:tcPr>
            <w:tcBorders>
              <w:top w:val="none" w:color="000000" w:sz="4" w:space="0"/>
              <w:left w:val="single" w:color="000000" w:sz="4" w:space="0"/>
              <w:bottom w:val="single" w:color="000000" w:sz="4" w:space="0"/>
              <w:right w:val="none" w:color="000000" w:sz="4" w:space="0"/>
            </w:tcBorders>
            <w:tcW w:w="1990"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在苏州工商营业</w:t>
            </w:r>
            <w:r/>
          </w:p>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执照注册号</w:t>
            </w:r>
            <w:r/>
          </w:p>
        </w:tc>
        <w:tc>
          <w:tcPr>
            <w:tcBorders>
              <w:top w:val="none" w:color="000000" w:sz="4" w:space="0"/>
              <w:left w:val="single" w:color="000000" w:sz="4" w:space="0"/>
              <w:bottom w:val="single" w:color="000000" w:sz="4" w:space="0"/>
              <w:right w:val="single" w:color="auto" w:sz="4" w:space="0"/>
            </w:tcBorders>
            <w:tcW w:w="1691"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none" w:color="000000" w:sz="4" w:space="0"/>
              <w:left w:val="single" w:color="auto" w:sz="4" w:space="0"/>
              <w:bottom w:val="single" w:color="000000" w:sz="4" w:space="0"/>
              <w:right w:val="single" w:color="000000" w:sz="4" w:space="0"/>
            </w:tcBorders>
            <w:tcW w:w="2067"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工商注册时间</w:t>
            </w:r>
            <w:r/>
          </w:p>
        </w:tc>
        <w:tc>
          <w:tcPr>
            <w:gridSpan w:val="2"/>
            <w:tcBorders>
              <w:top w:val="none" w:color="000000" w:sz="4" w:space="0"/>
              <w:left w:val="single" w:color="auto" w:sz="4" w:space="0"/>
              <w:bottom w:val="single" w:color="000000" w:sz="4" w:space="0"/>
              <w:right w:val="single" w:color="000000" w:sz="4" w:space="0"/>
            </w:tcBorders>
            <w:tcW w:w="2752" w:type="dxa"/>
            <w:vAlign w:val="center"/>
            <w:textDirection w:val="lrTb"/>
            <w:noWrap w:val="false"/>
          </w:tcPr>
          <w:p>
            <w:pPr>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年    月    日</w:t>
            </w:r>
            <w:r/>
          </w:p>
        </w:tc>
      </w:tr>
      <w:tr>
        <w:trPr>
          <w:trHeight w:val="1294"/>
        </w:trPr>
        <w:tc>
          <w:tcPr>
            <w:tcBorders>
              <w:top w:val="none" w:color="000000" w:sz="4" w:space="0"/>
              <w:left w:val="single" w:color="000000" w:sz="4" w:space="0"/>
              <w:bottom w:val="single" w:color="000000" w:sz="4" w:space="0"/>
              <w:right w:val="none" w:color="000000" w:sz="4" w:space="0"/>
            </w:tcBorders>
            <w:tcW w:w="1990"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在苏州税务</w:t>
            </w:r>
            <w:r/>
          </w:p>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登记证号</w:t>
            </w:r>
            <w:r/>
          </w:p>
        </w:tc>
        <w:tc>
          <w:tcPr>
            <w:tcBorders>
              <w:top w:val="none" w:color="000000" w:sz="4" w:space="0"/>
              <w:left w:val="single" w:color="000000" w:sz="4" w:space="0"/>
              <w:bottom w:val="single" w:color="000000" w:sz="4" w:space="0"/>
              <w:right w:val="single" w:color="auto" w:sz="4" w:space="0"/>
            </w:tcBorders>
            <w:tcW w:w="1691"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none" w:color="000000" w:sz="4" w:space="0"/>
              <w:left w:val="single" w:color="auto" w:sz="4" w:space="0"/>
              <w:bottom w:val="single" w:color="000000" w:sz="4" w:space="0"/>
              <w:right w:val="single" w:color="000000" w:sz="4" w:space="0"/>
            </w:tcBorders>
            <w:tcW w:w="2067"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税务登记时间</w:t>
            </w:r>
            <w:r/>
          </w:p>
        </w:tc>
        <w:tc>
          <w:tcPr>
            <w:gridSpan w:val="2"/>
            <w:tcBorders>
              <w:top w:val="none" w:color="000000" w:sz="4" w:space="0"/>
              <w:left w:val="single" w:color="auto" w:sz="4" w:space="0"/>
              <w:bottom w:val="single" w:color="000000" w:sz="4" w:space="0"/>
              <w:right w:val="single" w:color="000000" w:sz="4" w:space="0"/>
            </w:tcBorders>
            <w:tcW w:w="2752" w:type="dxa"/>
            <w:vAlign w:val="center"/>
            <w:textDirection w:val="lrTb"/>
            <w:noWrap w:val="false"/>
          </w:tcPr>
          <w:p>
            <w:pPr>
              <w:ind w:firstLine="480"/>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年    月    日</w:t>
            </w:r>
            <w:r/>
          </w:p>
        </w:tc>
      </w:tr>
      <w:tr>
        <w:trPr>
          <w:trHeight w:val="1291"/>
        </w:trPr>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在苏州分支机构</w:t>
            </w:r>
            <w:r/>
          </w:p>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详细地址</w:t>
            </w:r>
            <w:r/>
          </w:p>
        </w:tc>
        <w:tc>
          <w:tcPr>
            <w:gridSpan w:val="2"/>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邮政编码</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3036"/>
        </w:trPr>
        <w:tc>
          <w:tcPr>
            <w:tcBorders>
              <w:top w:val="single" w:color="000000" w:sz="4" w:space="0"/>
              <w:left w:val="single" w:color="000000" w:sz="4" w:space="0"/>
              <w:bottom w:val="single" w:color="000000" w:sz="4" w:space="0"/>
              <w:right w:val="none" w:color="000000" w:sz="4" w:space="0"/>
            </w:tcBorders>
            <w:tcW w:w="1990"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营业范围</w:t>
            </w:r>
            <w:r/>
          </w:p>
        </w:tc>
        <w:tc>
          <w:tcPr>
            <w:gridSpan w:val="4"/>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主营：                          （以营业执照为准）</w:t>
            </w:r>
            <w:r/>
          </w:p>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兼营：                          （以营业执照为准）</w:t>
            </w:r>
            <w:r/>
          </w:p>
        </w:tc>
      </w:tr>
    </w:tbl>
    <w:p>
      <w:pPr>
        <w:rPr>
          <w:rFonts w:ascii="宋体" w:hAnsi="宋体"/>
          <w:b/>
          <w:color w:val="auto"/>
          <w:sz w:val="40"/>
          <w:szCs w:val="32"/>
          <w:highlight w:val="none"/>
        </w:rPr>
      </w:pPr>
      <w:r>
        <w:rPr>
          <w:rFonts w:hint="eastAsia" w:hAnsi="宋体" w:eastAsia="宋体"/>
          <w:b/>
          <w:color w:val="auto"/>
          <w:sz w:val="24"/>
          <w:highlight w:val="none"/>
        </w:rPr>
        <w:t xml:space="preserve">注：如无可不提供。</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eastAsia="宋体"/>
          <w:b/>
          <w:color w:val="auto"/>
          <w:sz w:val="32"/>
          <w:szCs w:val="32"/>
          <w:highlight w:val="none"/>
        </w:rPr>
      </w:pPr>
      <w:r>
        <w:rPr>
          <w:rFonts w:hint="eastAsia" w:ascii="宋体" w:hAnsi="宋体" w:eastAsia="宋体"/>
          <w:b/>
          <w:bCs/>
          <w:color w:val="auto"/>
          <w:sz w:val="32"/>
          <w:szCs w:val="32"/>
          <w:highlight w:val="none"/>
        </w:rPr>
        <w:t xml:space="preserve">1</w:t>
      </w:r>
      <w:r>
        <w:rPr>
          <w:rFonts w:ascii="宋体" w:hAnsi="宋体" w:eastAsia="宋体"/>
          <w:b/>
          <w:bCs/>
          <w:color w:val="auto"/>
          <w:sz w:val="32"/>
          <w:szCs w:val="32"/>
          <w:highlight w:val="none"/>
        </w:rPr>
        <w:t xml:space="preserve">3</w:t>
      </w:r>
      <w:r>
        <w:rPr>
          <w:rFonts w:hint="eastAsia" w:ascii="宋体" w:hAnsi="宋体" w:eastAsia="宋体"/>
          <w:b/>
          <w:bCs/>
          <w:color w:val="auto"/>
          <w:sz w:val="32"/>
          <w:szCs w:val="32"/>
          <w:highlight w:val="none"/>
        </w:rPr>
        <w:t xml:space="preserve">、</w:t>
      </w:r>
      <w:r>
        <w:rPr>
          <w:rFonts w:hint="eastAsia" w:ascii="宋体" w:hAnsi="宋体" w:eastAsia="宋体"/>
          <w:b/>
          <w:color w:val="auto"/>
          <w:sz w:val="32"/>
          <w:szCs w:val="32"/>
          <w:highlight w:val="none"/>
        </w:rPr>
        <w:t xml:space="preserve">企业类似业绩一览表</w:t>
      </w:r>
      <w:r/>
    </w:p>
    <w:p>
      <w:pPr>
        <w:ind w:firstLine="360"/>
        <w:spacing w:line="440" w:lineRule="exact"/>
        <w:rPr>
          <w:rFonts w:ascii="宋体" w:hAnsi="宋体" w:eastAsia="宋体" w:cs="宋体"/>
          <w:color w:val="auto"/>
          <w:sz w:val="24"/>
          <w:highlight w:val="none"/>
          <w:lang w:val="zh-CN" w:bidi="ar"/>
        </w:rPr>
      </w:pPr>
      <w:r>
        <w:rPr>
          <w:rFonts w:hint="eastAsia" w:ascii="宋体" w:hAnsi="宋体" w:eastAsia="宋体" w:cs="宋体"/>
          <w:b/>
          <w:color w:val="auto"/>
          <w:sz w:val="24"/>
          <w:highlight w:val="none"/>
          <w:lang w:bidi="ar"/>
        </w:rPr>
        <w:t xml:space="preserve">（1）2023、2024年结算审核业务汇总表 </w:t>
      </w:r>
      <w:r>
        <w:rPr>
          <w:rFonts w:ascii="宋体" w:hAnsi="宋体" w:eastAsia="宋体" w:cs="宋体"/>
          <w:b/>
          <w:color w:val="auto"/>
          <w:sz w:val="24"/>
          <w:highlight w:val="none"/>
          <w:lang w:bidi="ar"/>
        </w:rPr>
        <w:t xml:space="preserve">              </w:t>
      </w:r>
      <w:r>
        <w:rPr>
          <w:rFonts w:hint="eastAsia" w:ascii="宋体" w:hAnsi="宋体" w:eastAsia="宋体" w:cs="宋体"/>
          <w:color w:val="auto"/>
          <w:sz w:val="24"/>
          <w:highlight w:val="none"/>
          <w:lang w:val="zh-CN" w:bidi="ar"/>
        </w:rPr>
        <w:t xml:space="preserve">单位：万元</w:t>
      </w:r>
      <w:r/>
    </w:p>
    <w:tbl>
      <w:tblPr>
        <w:tblStyle w:val="759"/>
        <w:tblW w:w="8356" w:type="dxa"/>
        <w:tblInd w:w="0" w:type="dxa"/>
        <w:tblLayout w:type="fixed"/>
        <w:tblCellMar>
          <w:left w:w="108" w:type="dxa"/>
          <w:top w:w="0" w:type="dxa"/>
          <w:right w:w="108" w:type="dxa"/>
          <w:bottom w:w="0" w:type="dxa"/>
        </w:tblCellMar>
        <w:tblLook w:val="04A0" w:firstRow="1" w:lastRow="0" w:firstColumn="1" w:lastColumn="0" w:noHBand="0" w:noVBand="1"/>
      </w:tblPr>
      <w:tblGrid>
        <w:gridCol w:w="1126"/>
        <w:gridCol w:w="1302"/>
        <w:gridCol w:w="1467"/>
        <w:gridCol w:w="1226"/>
        <w:gridCol w:w="1377"/>
        <w:gridCol w:w="1023"/>
        <w:gridCol w:w="835"/>
      </w:tblGrid>
      <w:tr>
        <w:trPr>
          <w:trHeight w:val="542"/>
        </w:trPr>
        <w:tc>
          <w:tcPr>
            <w:tcBorders>
              <w:top w:val="single" w:color="auto" w:sz="6" w:space="0"/>
              <w:left w:val="single" w:color="auto" w:sz="6" w:space="0"/>
              <w:bottom w:val="single" w:color="auto" w:sz="6" w:space="0"/>
              <w:right w:val="single" w:color="auto" w:sz="6" w:space="0"/>
            </w:tcBorders>
            <w:tcW w:w="1126" w:type="dxa"/>
            <w:textDirection w:val="lrTb"/>
            <w:noWrap w:val="false"/>
          </w:tcPr>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lang w:val="zh-CN" w:bidi="ar"/>
              </w:rPr>
              <w:t xml:space="preserve">年度</w:t>
            </w:r>
            <w:r/>
          </w:p>
        </w:tc>
        <w:tc>
          <w:tcPr>
            <w:tcBorders>
              <w:top w:val="single" w:color="auto" w:sz="6" w:space="0"/>
              <w:left w:val="single" w:color="auto" w:sz="6" w:space="0"/>
              <w:bottom w:val="single" w:color="auto" w:sz="6" w:space="0"/>
              <w:right w:val="single" w:color="auto" w:sz="6" w:space="0"/>
            </w:tcBorders>
            <w:tcW w:w="1302" w:type="dxa"/>
            <w:textDirection w:val="lrTb"/>
            <w:noWrap w:val="false"/>
          </w:tcPr>
          <w:p>
            <w:pPr>
              <w:spacing w:line="500" w:lineRule="exact"/>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bidi="ar"/>
              </w:rPr>
              <w:t xml:space="preserve">项目个数</w:t>
            </w:r>
            <w:r/>
          </w:p>
        </w:tc>
        <w:tc>
          <w:tcPr>
            <w:tcBorders>
              <w:top w:val="single" w:color="auto" w:sz="6" w:space="0"/>
              <w:left w:val="single" w:color="auto" w:sz="6" w:space="0"/>
              <w:bottom w:val="single" w:color="auto" w:sz="6" w:space="0"/>
              <w:right w:val="single" w:color="auto" w:sz="6" w:space="0"/>
            </w:tcBorders>
            <w:tcW w:w="1467" w:type="dxa"/>
            <w:textDirection w:val="lrTb"/>
            <w:noWrap w:val="false"/>
          </w:tcPr>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lang w:val="zh-CN" w:bidi="ar"/>
              </w:rPr>
              <w:t xml:space="preserve">送审</w:t>
            </w:r>
            <w:r>
              <w:rPr>
                <w:rFonts w:hint="eastAsia" w:ascii="宋体" w:hAnsi="宋体" w:eastAsia="宋体" w:cs="宋体"/>
                <w:b/>
                <w:bCs/>
                <w:color w:val="auto"/>
                <w:sz w:val="24"/>
                <w:highlight w:val="none"/>
                <w:lang w:bidi="ar"/>
              </w:rPr>
              <w:t xml:space="preserve">金额</w:t>
            </w:r>
            <w:r/>
          </w:p>
        </w:tc>
        <w:tc>
          <w:tcPr>
            <w:tcBorders>
              <w:top w:val="single" w:color="auto" w:sz="6" w:space="0"/>
              <w:left w:val="single" w:color="auto" w:sz="6" w:space="0"/>
              <w:bottom w:val="single" w:color="auto" w:sz="6" w:space="0"/>
              <w:right w:val="single" w:color="auto" w:sz="6" w:space="0"/>
            </w:tcBorders>
            <w:tcW w:w="1226" w:type="dxa"/>
            <w:textDirection w:val="lrTb"/>
            <w:noWrap w:val="false"/>
          </w:tcPr>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lang w:val="zh-CN" w:bidi="ar"/>
              </w:rPr>
              <w:t xml:space="preserve">审定</w:t>
            </w:r>
            <w:r>
              <w:rPr>
                <w:rFonts w:hint="eastAsia" w:ascii="宋体" w:hAnsi="宋体" w:eastAsia="宋体" w:cs="宋体"/>
                <w:b/>
                <w:bCs/>
                <w:color w:val="auto"/>
                <w:sz w:val="24"/>
                <w:highlight w:val="none"/>
                <w:lang w:bidi="ar"/>
              </w:rPr>
              <w:t xml:space="preserve">金额</w:t>
            </w:r>
            <w:r/>
          </w:p>
        </w:tc>
        <w:tc>
          <w:tcPr>
            <w:tcBorders>
              <w:top w:val="single" w:color="auto" w:sz="6" w:space="0"/>
              <w:left w:val="single" w:color="auto" w:sz="6" w:space="0"/>
              <w:bottom w:val="single" w:color="auto" w:sz="6" w:space="0"/>
              <w:right w:val="single" w:color="auto" w:sz="6" w:space="0"/>
            </w:tcBorders>
            <w:tcW w:w="1377" w:type="dxa"/>
            <w:textDirection w:val="lrTb"/>
            <w:noWrap w:val="false"/>
          </w:tcPr>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lang w:val="zh-CN" w:bidi="ar"/>
              </w:rPr>
              <w:t xml:space="preserve">核减金额</w:t>
            </w:r>
            <w:r/>
          </w:p>
        </w:tc>
        <w:tc>
          <w:tcPr>
            <w:tcBorders>
              <w:top w:val="single" w:color="auto" w:sz="6" w:space="0"/>
              <w:left w:val="single" w:color="auto" w:sz="6" w:space="0"/>
              <w:bottom w:val="single" w:color="auto" w:sz="6" w:space="0"/>
              <w:right w:val="single" w:color="auto" w:sz="6" w:space="0"/>
            </w:tcBorders>
            <w:tcW w:w="1023" w:type="dxa"/>
            <w:textDirection w:val="lrTb"/>
            <w:noWrap w:val="false"/>
          </w:tcPr>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lang w:val="zh-CN" w:bidi="ar"/>
              </w:rPr>
              <w:t xml:space="preserve">核减率</w:t>
            </w:r>
            <w:r/>
          </w:p>
        </w:tc>
        <w:tc>
          <w:tcPr>
            <w:tcBorders>
              <w:top w:val="single" w:color="auto" w:sz="6" w:space="0"/>
              <w:left w:val="single" w:color="auto" w:sz="6" w:space="0"/>
              <w:bottom w:val="single" w:color="auto" w:sz="6" w:space="0"/>
              <w:right w:val="single" w:color="auto" w:sz="6" w:space="0"/>
            </w:tcBorders>
            <w:tcW w:w="835" w:type="dxa"/>
            <w:textDirection w:val="lrTb"/>
            <w:noWrap w:val="false"/>
          </w:tcPr>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lang w:val="zh-CN" w:bidi="ar"/>
              </w:rPr>
              <w:t xml:space="preserve">备注</w:t>
            </w:r>
            <w:r/>
          </w:p>
        </w:tc>
      </w:tr>
      <w:tr>
        <w:trPr>
          <w:trHeight w:val="430"/>
        </w:trPr>
        <w:tc>
          <w:tcPr>
            <w:tcBorders>
              <w:top w:val="single" w:color="auto" w:sz="6" w:space="0"/>
              <w:left w:val="single" w:color="auto" w:sz="6" w:space="0"/>
              <w:bottom w:val="single" w:color="auto" w:sz="6" w:space="0"/>
              <w:right w:val="single" w:color="auto" w:sz="6" w:space="0"/>
            </w:tcBorders>
            <w:tcW w:w="1126" w:type="dxa"/>
            <w:textDirection w:val="lrTb"/>
            <w:noWrap w:val="false"/>
          </w:tcPr>
          <w:p>
            <w:pPr>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lang w:bidi="ar"/>
              </w:rPr>
              <w:t xml:space="preserve">202</w:t>
            </w:r>
            <w:r>
              <w:rPr>
                <w:rFonts w:ascii="宋体" w:hAnsi="宋体" w:eastAsia="宋体" w:cs="宋体"/>
                <w:bCs/>
                <w:color w:val="auto"/>
                <w:sz w:val="24"/>
                <w:highlight w:val="none"/>
                <w:lang w:bidi="ar"/>
              </w:rPr>
              <w:t xml:space="preserve">3</w:t>
            </w:r>
            <w:r>
              <w:rPr>
                <w:rFonts w:hint="eastAsia" w:ascii="宋体" w:hAnsi="宋体" w:eastAsia="宋体" w:cs="宋体"/>
                <w:bCs/>
                <w:color w:val="auto"/>
                <w:sz w:val="24"/>
                <w:highlight w:val="none"/>
                <w:lang w:bidi="ar"/>
              </w:rPr>
              <w:t xml:space="preserve">年</w:t>
            </w:r>
            <w:r/>
          </w:p>
        </w:tc>
        <w:tc>
          <w:tcPr>
            <w:tcBorders>
              <w:top w:val="single" w:color="auto" w:sz="6" w:space="0"/>
              <w:left w:val="single" w:color="auto" w:sz="6" w:space="0"/>
              <w:bottom w:val="single" w:color="auto" w:sz="6" w:space="0"/>
              <w:right w:val="single" w:color="auto" w:sz="6" w:space="0"/>
            </w:tcBorders>
            <w:tcW w:w="1302"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467"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226"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377"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023"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835"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trHeight w:val="338"/>
        </w:trPr>
        <w:tc>
          <w:tcPr>
            <w:tcBorders>
              <w:top w:val="single" w:color="auto" w:sz="6" w:space="0"/>
              <w:left w:val="single" w:color="auto" w:sz="6" w:space="0"/>
              <w:bottom w:val="single" w:color="auto" w:sz="6" w:space="0"/>
              <w:right w:val="single" w:color="auto" w:sz="6" w:space="0"/>
            </w:tcBorders>
            <w:tcW w:w="1126" w:type="dxa"/>
            <w:textDirection w:val="lrTb"/>
            <w:noWrap w:val="false"/>
          </w:tcPr>
          <w:p>
            <w:pPr>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lang w:bidi="ar"/>
              </w:rPr>
              <w:t xml:space="preserve">202</w:t>
            </w:r>
            <w:r>
              <w:rPr>
                <w:rFonts w:ascii="宋体" w:hAnsi="宋体" w:eastAsia="宋体" w:cs="宋体"/>
                <w:bCs/>
                <w:color w:val="auto"/>
                <w:sz w:val="24"/>
                <w:highlight w:val="none"/>
                <w:lang w:bidi="ar"/>
              </w:rPr>
              <w:t xml:space="preserve">4</w:t>
            </w:r>
            <w:r>
              <w:rPr>
                <w:rFonts w:hint="eastAsia" w:ascii="宋体" w:hAnsi="宋体" w:eastAsia="宋体" w:cs="宋体"/>
                <w:bCs/>
                <w:color w:val="auto"/>
                <w:sz w:val="24"/>
                <w:highlight w:val="none"/>
                <w:lang w:bidi="ar"/>
              </w:rPr>
              <w:t xml:space="preserve">年</w:t>
            </w:r>
            <w:r/>
          </w:p>
        </w:tc>
        <w:tc>
          <w:tcPr>
            <w:tcBorders>
              <w:top w:val="single" w:color="auto" w:sz="6" w:space="0"/>
              <w:left w:val="single" w:color="auto" w:sz="6" w:space="0"/>
              <w:bottom w:val="single" w:color="auto" w:sz="6" w:space="0"/>
              <w:right w:val="single" w:color="auto" w:sz="6" w:space="0"/>
            </w:tcBorders>
            <w:tcW w:w="1302"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467"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226"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377"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023"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835"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trHeight w:val="338"/>
        </w:trPr>
        <w:tc>
          <w:tcPr>
            <w:tcBorders>
              <w:top w:val="single" w:color="auto" w:sz="6" w:space="0"/>
              <w:left w:val="single" w:color="auto" w:sz="6" w:space="0"/>
              <w:bottom w:val="single" w:color="auto" w:sz="6" w:space="0"/>
              <w:right w:val="single" w:color="auto" w:sz="6" w:space="0"/>
            </w:tcBorders>
            <w:tcW w:w="1126" w:type="dxa"/>
            <w:textDirection w:val="lrTb"/>
            <w:noWrap w:val="false"/>
          </w:tcPr>
          <w:p>
            <w:pPr>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lang w:val="zh-CN" w:bidi="ar"/>
              </w:rPr>
              <w:t xml:space="preserve">合计</w:t>
            </w:r>
            <w:r/>
          </w:p>
        </w:tc>
        <w:tc>
          <w:tcPr>
            <w:tcBorders>
              <w:top w:val="single" w:color="auto" w:sz="6" w:space="0"/>
              <w:left w:val="single" w:color="auto" w:sz="6" w:space="0"/>
              <w:bottom w:val="single" w:color="auto" w:sz="6" w:space="0"/>
              <w:right w:val="single" w:color="auto" w:sz="6" w:space="0"/>
            </w:tcBorders>
            <w:tcW w:w="1302"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467"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226"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377"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023"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835" w:type="dxa"/>
            <w:textDirection w:val="lrTb"/>
            <w:noWrap w:val="false"/>
          </w:tcPr>
          <w:p>
            <w:pPr>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r>
    </w:tbl>
    <w:p>
      <w:pPr>
        <w:spacing w:line="440" w:lineRule="exact"/>
        <w:rPr>
          <w:rFonts w:ascii="宋体" w:hAnsi="宋体" w:eastAsia="宋体"/>
          <w:b/>
          <w:color w:val="auto"/>
          <w:sz w:val="24"/>
          <w:highlight w:val="none"/>
        </w:rPr>
      </w:pPr>
      <w:r>
        <w:rPr>
          <w:rFonts w:hint="eastAsia" w:ascii="宋体" w:hAnsi="宋体" w:eastAsia="宋体"/>
          <w:b/>
          <w:color w:val="auto"/>
          <w:sz w:val="24"/>
          <w:highlight w:val="none"/>
        </w:rPr>
        <w:t xml:space="preserve">备注：</w:t>
      </w:r>
      <w:r/>
    </w:p>
    <w:p>
      <w:pPr>
        <w:spacing w:line="440" w:lineRule="exact"/>
        <w:rPr>
          <w:rFonts w:ascii="宋体" w:hAnsi="宋体" w:eastAsia="宋体"/>
          <w:b/>
          <w:color w:val="auto"/>
          <w:sz w:val="24"/>
          <w:highlight w:val="none"/>
        </w:rPr>
      </w:pPr>
      <w:r>
        <w:rPr>
          <w:rFonts w:hint="eastAsia" w:ascii="宋体" w:hAnsi="宋体" w:eastAsia="宋体"/>
          <w:b/>
          <w:color w:val="auto"/>
          <w:sz w:val="24"/>
          <w:highlight w:val="none"/>
        </w:rPr>
        <w:t xml:space="preserve">①苏州范围内的企业：</w:t>
      </w:r>
      <w:r>
        <w:rPr>
          <w:rFonts w:hint="eastAsia" w:ascii="宋体" w:hAnsi="宋体" w:eastAsia="宋体"/>
          <w:bCs/>
          <w:color w:val="auto"/>
          <w:sz w:val="22"/>
          <w:szCs w:val="21"/>
          <w:highlight w:val="none"/>
        </w:rPr>
        <w:t xml:space="preserve">提供苏州市工程造价管理处主办的《苏州市工程造价信息》中的苏州市工程造价咨询统计汇总表，自行标注并加盖响应人公章</w:t>
      </w:r>
      <w:r>
        <w:rPr>
          <w:rFonts w:hint="eastAsia" w:ascii="宋体" w:hAnsi="宋体" w:eastAsia="宋体"/>
          <w:b/>
          <w:color w:val="auto"/>
          <w:sz w:val="24"/>
          <w:highlight w:val="none"/>
        </w:rPr>
        <w:t xml:space="preserve">。</w:t>
      </w:r>
      <w:r/>
    </w:p>
    <w:p>
      <w:pPr>
        <w:pStyle w:val="766"/>
        <w:ind w:left="0"/>
        <w:spacing w:line="440" w:lineRule="exact"/>
        <w:rPr>
          <w:rFonts w:asciiTheme="minorEastAsia" w:hAnsiTheme="minorEastAsia"/>
          <w:color w:val="auto"/>
          <w:sz w:val="24"/>
          <w:szCs w:val="24"/>
          <w:highlight w:val="none"/>
        </w:rPr>
      </w:pPr>
      <w:r>
        <w:rPr>
          <w:rFonts w:hint="eastAsia" w:ascii="宋体" w:hAnsi="宋体" w:eastAsia="宋体"/>
          <w:b/>
          <w:color w:val="auto"/>
          <w:sz w:val="24"/>
          <w:highlight w:val="none"/>
        </w:rPr>
        <w:t xml:space="preserve">②其他地区的企业按以下方法之一提供基本业绩证明：</w:t>
      </w:r>
      <w:r>
        <w:rPr>
          <w:rFonts w:hint="eastAsia" w:ascii="宋体" w:hAnsi="宋体" w:eastAsia="宋体"/>
          <w:bCs/>
          <w:color w:val="auto"/>
          <w:sz w:val="22"/>
          <w:szCs w:val="21"/>
          <w:highlight w:val="none"/>
        </w:rPr>
        <w:t xml:space="preserve">提供设区市市级及以上造价行业主管部门认可的业绩证明，否则不得分；或者提供2023、2024年（以报告出具时间列入统计）内所有的工程结算业务的咨询合同、造价咨询成果报告及定案单（符合造价执业规范，能够反映项目规模、审定金额和完成时间；响应时必须提供业绩目录汇总表）。</w:t>
      </w:r>
      <w:r/>
    </w:p>
    <w:p>
      <w:pPr>
        <w:ind w:firstLine="361"/>
        <w:spacing w:line="440" w:lineRule="exact"/>
        <w:rPr>
          <w:rFonts w:ascii="宋体" w:hAnsi="宋体" w:eastAsia="宋体" w:cs="宋体"/>
          <w:b/>
          <w:color w:val="auto"/>
          <w:sz w:val="24"/>
          <w:highlight w:val="none"/>
          <w:lang w:bidi="ar"/>
        </w:rPr>
      </w:pPr>
      <w:r>
        <w:rPr>
          <w:rFonts w:ascii="宋体" w:hAnsi="宋体" w:eastAsia="宋体" w:cs="宋体"/>
          <w:b/>
          <w:color w:val="auto"/>
          <w:sz w:val="24"/>
          <w:highlight w:val="none"/>
          <w:lang w:bidi="ar"/>
        </w:rPr>
      </w:r>
      <w:r/>
    </w:p>
    <w:p>
      <w:pPr>
        <w:ind w:firstLine="361"/>
        <w:spacing w:line="440" w:lineRule="exact"/>
        <w:rPr>
          <w:rFonts w:ascii="宋体" w:hAnsi="宋体" w:eastAsia="宋体" w:cs="宋体"/>
          <w:b/>
          <w:color w:val="auto"/>
          <w:highlight w:val="none"/>
          <w:lang w:val="zh-CN"/>
        </w:rPr>
      </w:pPr>
      <w:r>
        <w:rPr>
          <w:rFonts w:hint="eastAsia" w:ascii="宋体" w:hAnsi="宋体" w:eastAsia="宋体" w:cs="宋体"/>
          <w:b/>
          <w:color w:val="auto"/>
          <w:sz w:val="24"/>
          <w:highlight w:val="none"/>
          <w:lang w:bidi="ar"/>
        </w:rPr>
        <w:t xml:space="preserve">（2）2023、2024年</w:t>
      </w:r>
      <w:r>
        <w:rPr>
          <w:rFonts w:hint="eastAsia" w:ascii="宋体" w:hAnsi="宋体"/>
          <w:b/>
          <w:color w:val="auto"/>
          <w:sz w:val="24"/>
          <w:szCs w:val="24"/>
          <w:highlight w:val="none"/>
        </w:rPr>
        <w:t xml:space="preserve">施工阶段全过程造价咨询服务</w:t>
      </w:r>
      <w:r>
        <w:rPr>
          <w:rFonts w:hint="eastAsia" w:ascii="宋体" w:hAnsi="宋体" w:eastAsia="宋体"/>
          <w:b/>
          <w:color w:val="auto"/>
          <w:sz w:val="24"/>
          <w:highlight w:val="none"/>
        </w:rPr>
        <w:t xml:space="preserve">业务汇总表 </w:t>
      </w:r>
      <w:r>
        <w:rPr>
          <w:rFonts w:ascii="宋体" w:hAnsi="宋体" w:eastAsia="宋体"/>
          <w:b/>
          <w:color w:val="auto"/>
          <w:sz w:val="24"/>
          <w:highlight w:val="none"/>
        </w:rPr>
        <w:t xml:space="preserve">  </w:t>
      </w:r>
      <w:r>
        <w:rPr>
          <w:rFonts w:hint="eastAsia" w:ascii="宋体" w:hAnsi="宋体" w:eastAsia="宋体" w:cs="宋体"/>
          <w:b/>
          <w:color w:val="auto"/>
          <w:highlight w:val="none"/>
          <w:lang w:val="zh-CN" w:bidi="ar"/>
        </w:rPr>
        <w:t xml:space="preserve">单位：万元</w:t>
      </w:r>
      <w:r/>
    </w:p>
    <w:tbl>
      <w:tblPr>
        <w:tblStyle w:val="759"/>
        <w:tblW w:w="8214" w:type="dxa"/>
        <w:tblInd w:w="0" w:type="dxa"/>
        <w:tblLayout w:type="fixed"/>
        <w:tblCellMar>
          <w:left w:w="108" w:type="dxa"/>
          <w:top w:w="0" w:type="dxa"/>
          <w:right w:w="108" w:type="dxa"/>
          <w:bottom w:w="0" w:type="dxa"/>
        </w:tblCellMar>
        <w:tblLook w:val="04A0" w:firstRow="1" w:lastRow="0" w:firstColumn="1" w:lastColumn="0" w:noHBand="0" w:noVBand="1"/>
      </w:tblPr>
      <w:tblGrid>
        <w:gridCol w:w="2119"/>
        <w:gridCol w:w="2211"/>
        <w:gridCol w:w="2368"/>
        <w:gridCol w:w="1516"/>
      </w:tblGrid>
      <w:tr>
        <w:trPr>
          <w:trHeight w:val="537"/>
        </w:trPr>
        <w:tc>
          <w:tcPr>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jc w:val="cente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ar"/>
              </w:rPr>
              <w:t xml:space="preserve">年度</w:t>
            </w:r>
            <w:r/>
          </w:p>
        </w:tc>
        <w:tc>
          <w:tcPr>
            <w:tcBorders>
              <w:top w:val="single" w:color="auto" w:sz="6" w:space="0"/>
              <w:left w:val="single" w:color="auto" w:sz="6" w:space="0"/>
              <w:bottom w:val="single" w:color="auto" w:sz="6" w:space="0"/>
              <w:right w:val="single" w:color="auto" w:sz="4" w:space="0"/>
            </w:tcBorders>
            <w:tcW w:w="2211" w:type="dxa"/>
            <w:vAlign w:val="center"/>
            <w:textDirection w:val="lrTb"/>
            <w:noWrap w:val="false"/>
          </w:tcPr>
          <w:p>
            <w:pPr>
              <w:jc w:val="cente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项目个数</w:t>
            </w:r>
            <w:r/>
          </w:p>
        </w:tc>
        <w:tc>
          <w:tcPr>
            <w:tcBorders>
              <w:top w:val="single" w:color="auto" w:sz="6" w:space="0"/>
              <w:left w:val="single" w:color="auto" w:sz="4" w:space="0"/>
              <w:bottom w:val="single" w:color="auto" w:sz="6" w:space="0"/>
              <w:right w:val="single" w:color="auto" w:sz="6" w:space="0"/>
            </w:tcBorders>
            <w:tcW w:w="2368" w:type="dxa"/>
            <w:vAlign w:val="center"/>
            <w:textDirection w:val="lrTb"/>
            <w:noWrap w:val="false"/>
          </w:tcPr>
          <w:p>
            <w:pPr>
              <w:jc w:val="cente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合同金额</w:t>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jc w:val="cente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ar"/>
              </w:rPr>
              <w:t xml:space="preserve">备注</w:t>
            </w:r>
            <w:r/>
          </w:p>
        </w:tc>
      </w:tr>
      <w:tr>
        <w:trPr>
          <w:trHeight w:val="419"/>
        </w:trPr>
        <w:tc>
          <w:tcPr>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202</w:t>
            </w:r>
            <w:r>
              <w:rPr>
                <w:rFonts w:ascii="宋体" w:hAnsi="宋体" w:eastAsia="宋体" w:cs="宋体"/>
                <w:bCs/>
                <w:color w:val="auto"/>
                <w:sz w:val="24"/>
                <w:szCs w:val="24"/>
                <w:highlight w:val="none"/>
                <w:lang w:bidi="ar"/>
              </w:rPr>
              <w:t xml:space="preserve">3</w:t>
            </w:r>
            <w:r>
              <w:rPr>
                <w:rFonts w:hint="eastAsia" w:ascii="宋体" w:hAnsi="宋体" w:eastAsia="宋体" w:cs="宋体"/>
                <w:bCs/>
                <w:color w:val="auto"/>
                <w:sz w:val="24"/>
                <w:szCs w:val="24"/>
                <w:highlight w:val="none"/>
                <w:lang w:bidi="ar"/>
              </w:rPr>
              <w:t xml:space="preserve">年</w:t>
            </w:r>
            <w:r/>
          </w:p>
        </w:tc>
        <w:tc>
          <w:tcPr>
            <w:tcBorders>
              <w:top w:val="single" w:color="auto" w:sz="6" w:space="0"/>
              <w:left w:val="single" w:color="auto" w:sz="6" w:space="0"/>
              <w:bottom w:val="single" w:color="auto" w:sz="6" w:space="0"/>
              <w:right w:val="single" w:color="auto" w:sz="4" w:space="0"/>
            </w:tcBorders>
            <w:tcW w:w="2211"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2368"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437"/>
        </w:trPr>
        <w:tc>
          <w:tcPr>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202</w:t>
            </w:r>
            <w:r>
              <w:rPr>
                <w:rFonts w:ascii="宋体" w:hAnsi="宋体" w:eastAsia="宋体" w:cs="宋体"/>
                <w:bCs/>
                <w:color w:val="auto"/>
                <w:sz w:val="24"/>
                <w:szCs w:val="24"/>
                <w:highlight w:val="none"/>
                <w:lang w:bidi="ar"/>
              </w:rPr>
              <w:t xml:space="preserve">4</w:t>
            </w:r>
            <w:r>
              <w:rPr>
                <w:rFonts w:hint="eastAsia" w:ascii="宋体" w:hAnsi="宋体" w:eastAsia="宋体" w:cs="宋体"/>
                <w:bCs/>
                <w:color w:val="auto"/>
                <w:sz w:val="24"/>
                <w:szCs w:val="24"/>
                <w:highlight w:val="none"/>
                <w:lang w:bidi="ar"/>
              </w:rPr>
              <w:t xml:space="preserve">年</w:t>
            </w:r>
            <w:r/>
          </w:p>
        </w:tc>
        <w:tc>
          <w:tcPr>
            <w:tcBorders>
              <w:top w:val="single" w:color="auto" w:sz="6" w:space="0"/>
              <w:left w:val="single" w:color="auto" w:sz="6" w:space="0"/>
              <w:bottom w:val="single" w:color="auto" w:sz="6" w:space="0"/>
              <w:right w:val="single" w:color="auto" w:sz="4" w:space="0"/>
            </w:tcBorders>
            <w:tcW w:w="2211"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2368"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437"/>
        </w:trPr>
        <w:tc>
          <w:tcPr>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bidi="ar"/>
              </w:rPr>
              <w:t xml:space="preserve">合计</w:t>
            </w:r>
            <w:r/>
          </w:p>
        </w:tc>
        <w:tc>
          <w:tcPr>
            <w:tcBorders>
              <w:top w:val="single" w:color="auto" w:sz="6" w:space="0"/>
              <w:left w:val="single" w:color="auto" w:sz="6" w:space="0"/>
              <w:bottom w:val="single" w:color="auto" w:sz="6" w:space="0"/>
              <w:right w:val="single" w:color="auto" w:sz="4" w:space="0"/>
            </w:tcBorders>
            <w:tcW w:w="2211"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2368"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6" w:type="dxa"/>
            <w:vAlign w:val="center"/>
            <w:textDirection w:val="lrTb"/>
            <w:noWrap w:val="false"/>
          </w:tcPr>
          <w:p>
            <w:pPr>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bl>
    <w:p>
      <w:pPr>
        <w:spacing w:line="440" w:lineRule="exact"/>
        <w:rPr>
          <w:rFonts w:ascii="宋体" w:hAnsi="宋体" w:eastAsia="宋体"/>
          <w:b/>
          <w:bCs/>
          <w:color w:val="auto"/>
          <w:sz w:val="24"/>
          <w:highlight w:val="none"/>
        </w:rPr>
      </w:pPr>
      <w:r>
        <w:rPr>
          <w:rFonts w:hint="eastAsia" w:ascii="宋体" w:hAnsi="宋体" w:eastAsia="宋体"/>
          <w:b/>
          <w:color w:val="auto"/>
          <w:sz w:val="24"/>
          <w:highlight w:val="none"/>
        </w:rPr>
        <w:t xml:space="preserve">备注：</w:t>
      </w:r>
      <w:r>
        <w:rPr>
          <w:rFonts w:hint="eastAsia" w:ascii="宋体" w:hAnsi="宋体" w:eastAsia="宋体"/>
          <w:bCs/>
          <w:color w:val="auto"/>
          <w:sz w:val="22"/>
          <w:highlight w:val="none"/>
        </w:rPr>
        <w:t xml:space="preserve">2023、2024年接受委托（以实际开工时间为准）的施工阶段全过程造价咨询服务项目，</w:t>
      </w:r>
      <w:r>
        <w:rPr>
          <w:rFonts w:hint="eastAsia" w:ascii="宋体" w:hAnsi="宋体" w:eastAsia="宋体"/>
          <w:color w:val="auto"/>
          <w:sz w:val="24"/>
          <w:highlight w:val="none"/>
        </w:rPr>
        <w:t xml:space="preserve">必须提供造价咨询合同、咨询成果报告或阶段性造价咨询成果（符合造价执业规范，能够反映项目规模、委托单位、参与人员和委托时间，</w:t>
      </w:r>
      <w:r>
        <w:rPr>
          <w:rFonts w:hint="eastAsia" w:ascii="宋体" w:hAnsi="宋体" w:eastAsia="宋体"/>
          <w:b/>
          <w:bCs/>
          <w:color w:val="auto"/>
          <w:sz w:val="24"/>
          <w:highlight w:val="none"/>
        </w:rPr>
        <w:t xml:space="preserve">咨询成果报告或阶段性造价咨询成果需委托方盖章确认</w:t>
      </w:r>
      <w:r>
        <w:rPr>
          <w:rFonts w:hint="eastAsia" w:ascii="宋体" w:hAnsi="宋体" w:eastAsia="宋体"/>
          <w:bCs/>
          <w:color w:val="auto"/>
          <w:sz w:val="22"/>
          <w:highlight w:val="none"/>
        </w:rPr>
        <w:t xml:space="preserve">）</w:t>
      </w:r>
      <w:r/>
    </w:p>
    <w:p>
      <w:pPr>
        <w:pStyle w:val="962"/>
        <w:ind w:firstLine="480"/>
        <w:rPr>
          <w:color w:val="auto"/>
          <w:highlight w:val="none"/>
        </w:rPr>
      </w:pPr>
      <w:r>
        <w:rPr>
          <w:color w:val="auto"/>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numPr>
          <w:ilvl w:val="0"/>
          <w:numId w:val="5"/>
        </w:numPr>
        <w:rPr>
          <w:rFonts w:ascii="宋体" w:hAnsi="宋体" w:eastAsia="宋体"/>
          <w:b/>
          <w:bCs/>
          <w:color w:val="auto"/>
          <w:sz w:val="32"/>
          <w:szCs w:val="32"/>
          <w:highlight w:val="none"/>
          <w:lang w:val="zh-CN"/>
        </w:rPr>
      </w:pPr>
      <w:r>
        <w:rPr>
          <w:rFonts w:hint="eastAsia" w:ascii="宋体" w:hAnsi="宋体" w:eastAsia="宋体"/>
          <w:b/>
          <w:bCs/>
          <w:color w:val="auto"/>
          <w:sz w:val="32"/>
          <w:szCs w:val="32"/>
          <w:highlight w:val="none"/>
          <w:lang w:val="zh-CN"/>
        </w:rPr>
        <w:t xml:space="preserve">拟投入</w:t>
      </w:r>
      <w:r>
        <w:rPr>
          <w:rFonts w:hint="eastAsia" w:ascii="宋体" w:hAnsi="宋体" w:eastAsia="宋体"/>
          <w:b/>
          <w:bCs/>
          <w:color w:val="auto"/>
          <w:sz w:val="32"/>
          <w:szCs w:val="32"/>
          <w:highlight w:val="none"/>
        </w:rPr>
        <w:t xml:space="preserve">注册一级造价工程师</w:t>
      </w:r>
      <w:r>
        <w:rPr>
          <w:rFonts w:hint="eastAsia" w:ascii="宋体" w:hAnsi="宋体" w:eastAsia="宋体"/>
          <w:b/>
          <w:bCs/>
          <w:color w:val="auto"/>
          <w:sz w:val="32"/>
          <w:szCs w:val="32"/>
          <w:highlight w:val="none"/>
          <w:lang w:val="zh-CN"/>
        </w:rPr>
        <w:t xml:space="preserve">基本情况表、</w:t>
      </w:r>
      <w:r>
        <w:rPr>
          <w:rFonts w:hint="eastAsia" w:ascii="宋体" w:hAnsi="宋体" w:eastAsia="宋体"/>
          <w:b/>
          <w:bCs/>
          <w:color w:val="auto"/>
          <w:sz w:val="32"/>
          <w:szCs w:val="32"/>
          <w:highlight w:val="none"/>
        </w:rPr>
        <w:t xml:space="preserve">参与考勤注册一级造价工程师</w:t>
      </w:r>
      <w:r>
        <w:rPr>
          <w:rFonts w:hint="eastAsia" w:ascii="宋体" w:hAnsi="宋体" w:eastAsia="宋体"/>
          <w:b/>
          <w:bCs/>
          <w:color w:val="auto"/>
          <w:sz w:val="32"/>
          <w:szCs w:val="32"/>
          <w:highlight w:val="none"/>
          <w:lang w:val="zh-CN"/>
        </w:rPr>
        <w:t xml:space="preserve">基本情况表、本项目负责人基本情况表</w:t>
      </w:r>
      <w:r/>
    </w:p>
    <w:p>
      <w:pPr>
        <w:rPr>
          <w:b/>
          <w:color w:val="auto"/>
          <w:sz w:val="28"/>
          <w:szCs w:val="28"/>
          <w:highlight w:val="none"/>
        </w:rPr>
      </w:pPr>
      <w:r>
        <w:rPr>
          <w:b/>
          <w:color w:val="auto"/>
          <w:sz w:val="28"/>
          <w:szCs w:val="28"/>
          <w:highlight w:val="none"/>
        </w:rPr>
      </w:r>
      <w:r/>
    </w:p>
    <w:p>
      <w:pPr>
        <w:rPr>
          <w:b/>
          <w:color w:val="auto"/>
          <w:sz w:val="24"/>
          <w:szCs w:val="24"/>
          <w:highlight w:val="none"/>
        </w:rPr>
      </w:pPr>
      <w:r>
        <w:rPr>
          <w:rFonts w:hint="eastAsia"/>
          <w:b/>
          <w:color w:val="auto"/>
          <w:sz w:val="24"/>
          <w:szCs w:val="24"/>
          <w:highlight w:val="none"/>
        </w:rPr>
        <w:t xml:space="preserve">（1）</w:t>
      </w:r>
      <w:r>
        <w:rPr>
          <w:rFonts w:hint="eastAsia" w:ascii="宋体" w:hAnsi="宋体" w:eastAsia="宋体"/>
          <w:b/>
          <w:bCs/>
          <w:color w:val="auto"/>
          <w:sz w:val="24"/>
          <w:szCs w:val="24"/>
          <w:highlight w:val="none"/>
          <w:lang w:val="zh-CN"/>
        </w:rPr>
        <w:t xml:space="preserve">拟投入</w:t>
      </w:r>
      <w:r>
        <w:rPr>
          <w:rFonts w:hint="eastAsia" w:ascii="宋体" w:hAnsi="宋体" w:eastAsia="宋体"/>
          <w:b/>
          <w:bCs/>
          <w:color w:val="auto"/>
          <w:sz w:val="24"/>
          <w:szCs w:val="24"/>
          <w:highlight w:val="none"/>
        </w:rPr>
        <w:t xml:space="preserve">注册一级造价工程师</w:t>
      </w:r>
      <w:r>
        <w:rPr>
          <w:rFonts w:hint="eastAsia" w:ascii="宋体" w:hAnsi="宋体" w:eastAsia="宋体"/>
          <w:b/>
          <w:bCs/>
          <w:color w:val="auto"/>
          <w:sz w:val="24"/>
          <w:szCs w:val="24"/>
          <w:highlight w:val="none"/>
          <w:lang w:val="zh-CN"/>
        </w:rPr>
        <w:t xml:space="preserve">基本情况表</w:t>
      </w:r>
      <w:r/>
    </w:p>
    <w:tbl>
      <w:tblPr>
        <w:tblStyle w:val="759"/>
        <w:tblW w:w="5132" w:type="pct"/>
        <w:tblInd w:w="0" w:type="dxa"/>
        <w:tblLayout w:type="autofit"/>
        <w:tblCellMar>
          <w:left w:w="108" w:type="dxa"/>
          <w:top w:w="0" w:type="dxa"/>
          <w:right w:w="108" w:type="dxa"/>
          <w:bottom w:w="0" w:type="dxa"/>
        </w:tblCellMar>
        <w:tblLook w:val="04A0" w:firstRow="1" w:lastRow="0" w:firstColumn="1" w:lastColumn="0" w:noHBand="0" w:noVBand="1"/>
      </w:tblPr>
      <w:tblGrid>
        <w:gridCol w:w="445"/>
        <w:gridCol w:w="647"/>
        <w:gridCol w:w="647"/>
        <w:gridCol w:w="647"/>
        <w:gridCol w:w="1491"/>
        <w:gridCol w:w="820"/>
        <w:gridCol w:w="1007"/>
        <w:gridCol w:w="976"/>
        <w:gridCol w:w="744"/>
        <w:gridCol w:w="649"/>
        <w:gridCol w:w="649"/>
        <w:gridCol w:w="1102"/>
      </w:tblGrid>
      <w:tr>
        <w:trPr>
          <w:trHeight w:val="182"/>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jc w:val="center"/>
              <w:rPr>
                <w:b/>
                <w:color w:val="auto"/>
                <w:szCs w:val="21"/>
                <w:highlight w:val="none"/>
              </w:rPr>
            </w:pPr>
            <w:r>
              <w:rPr>
                <w:color w:val="auto"/>
                <w:highlight w:val="none"/>
                <w:lang w:val="zh-CN"/>
              </w:rPr>
              <w:t xml:space="preserve">                                                 </w:t>
            </w:r>
            <w:r>
              <w:rPr>
                <w:b/>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329" w:type="pct"/>
            <w:vAlign w:val="center"/>
            <w:textDirection w:val="lrTb"/>
            <w:noWrap w:val="false"/>
          </w:tcPr>
          <w:p>
            <w:pPr>
              <w:jc w:val="center"/>
              <w:rPr>
                <w:b/>
                <w:color w:val="auto"/>
                <w:szCs w:val="21"/>
                <w:highlight w:val="none"/>
              </w:rPr>
            </w:pPr>
            <w:r>
              <w:rPr>
                <w:b/>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329" w:type="pct"/>
            <w:vAlign w:val="center"/>
            <w:textDirection w:val="lrTb"/>
            <w:noWrap w:val="false"/>
          </w:tcPr>
          <w:p>
            <w:pPr>
              <w:jc w:val="center"/>
              <w:rPr>
                <w:b/>
                <w:color w:val="auto"/>
                <w:szCs w:val="21"/>
                <w:highlight w:val="none"/>
              </w:rPr>
            </w:pPr>
            <w:r>
              <w:rPr>
                <w:b/>
                <w:color w:val="auto"/>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329" w:type="pct"/>
            <w:vAlign w:val="center"/>
            <w:textDirection w:val="lrTb"/>
            <w:noWrap w:val="false"/>
          </w:tcPr>
          <w:p>
            <w:pPr>
              <w:jc w:val="center"/>
              <w:rPr>
                <w:b/>
                <w:color w:val="auto"/>
                <w:szCs w:val="21"/>
                <w:highlight w:val="none"/>
              </w:rPr>
            </w:pPr>
            <w:r>
              <w:rPr>
                <w:b/>
                <w:color w:val="auto"/>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758" w:type="pct"/>
            <w:vAlign w:val="center"/>
            <w:textDirection w:val="lrTb"/>
            <w:noWrap w:val="false"/>
          </w:tcPr>
          <w:p>
            <w:pPr>
              <w:jc w:val="center"/>
              <w:rPr>
                <w:b/>
                <w:color w:val="auto"/>
                <w:szCs w:val="21"/>
                <w:highlight w:val="none"/>
              </w:rPr>
            </w:pPr>
            <w:r>
              <w:rPr>
                <w:b/>
                <w:color w:val="auto"/>
                <w:szCs w:val="21"/>
                <w:highlight w:val="none"/>
              </w:rPr>
              <w:t xml:space="preserve">毕业院校</w:t>
            </w:r>
            <w:r/>
          </w:p>
        </w:tc>
        <w:tc>
          <w:tcPr>
            <w:tcBorders>
              <w:top w:val="single" w:color="auto" w:sz="6" w:space="0"/>
              <w:left w:val="single" w:color="auto" w:sz="6" w:space="0"/>
              <w:bottom w:val="single" w:color="auto" w:sz="6" w:space="0"/>
              <w:right w:val="single" w:color="auto" w:sz="6" w:space="0"/>
            </w:tcBorders>
            <w:tcW w:w="417" w:type="pct"/>
            <w:vAlign w:val="center"/>
            <w:textDirection w:val="lrTb"/>
            <w:noWrap w:val="false"/>
          </w:tcPr>
          <w:p>
            <w:pPr>
              <w:jc w:val="center"/>
              <w:rPr>
                <w:b/>
                <w:color w:val="auto"/>
                <w:szCs w:val="21"/>
                <w:highlight w:val="none"/>
              </w:rPr>
            </w:pPr>
            <w:r>
              <w:rPr>
                <w:b/>
                <w:color w:val="auto"/>
                <w:szCs w:val="21"/>
                <w:highlight w:val="none"/>
              </w:rPr>
              <w:t xml:space="preserve">学历</w:t>
            </w:r>
            <w:r/>
          </w:p>
        </w:tc>
        <w:tc>
          <w:tcPr>
            <w:tcBorders>
              <w:top w:val="single" w:color="auto" w:sz="6" w:space="0"/>
              <w:left w:val="single" w:color="auto" w:sz="6" w:space="0"/>
              <w:bottom w:val="single" w:color="auto" w:sz="6" w:space="0"/>
              <w:right w:val="single" w:color="auto" w:sz="6" w:space="0"/>
            </w:tcBorders>
            <w:tcW w:w="512" w:type="pct"/>
            <w:vAlign w:val="center"/>
            <w:textDirection w:val="lrTb"/>
            <w:noWrap w:val="false"/>
          </w:tcPr>
          <w:p>
            <w:pPr>
              <w:jc w:val="center"/>
              <w:rPr>
                <w:b/>
                <w:color w:val="auto"/>
                <w:szCs w:val="21"/>
                <w:highlight w:val="none"/>
              </w:rPr>
            </w:pPr>
            <w:r>
              <w:rPr>
                <w:b/>
                <w:color w:val="auto"/>
                <w:szCs w:val="21"/>
                <w:highlight w:val="none"/>
              </w:rPr>
              <w:t xml:space="preserve">执业资格</w:t>
            </w:r>
            <w:r/>
          </w:p>
        </w:tc>
        <w:tc>
          <w:tcPr>
            <w:tcBorders>
              <w:top w:val="single" w:color="auto" w:sz="6" w:space="0"/>
              <w:left w:val="single" w:color="auto" w:sz="6" w:space="0"/>
              <w:bottom w:val="single" w:color="auto" w:sz="6" w:space="0"/>
              <w:right w:val="single" w:color="auto" w:sz="6" w:space="0"/>
            </w:tcBorders>
            <w:tcW w:w="496" w:type="pct"/>
            <w:vAlign w:val="center"/>
            <w:textDirection w:val="lrTb"/>
            <w:noWrap w:val="false"/>
          </w:tcPr>
          <w:p>
            <w:pPr>
              <w:jc w:val="center"/>
              <w:rPr>
                <w:rFonts w:eastAsia="宋体"/>
                <w:b/>
                <w:color w:val="auto"/>
                <w:szCs w:val="21"/>
                <w:highlight w:val="none"/>
              </w:rPr>
            </w:pPr>
            <w:r>
              <w:rPr>
                <w:rFonts w:hint="eastAsia"/>
                <w:b/>
                <w:color w:val="auto"/>
                <w:szCs w:val="21"/>
                <w:highlight w:val="none"/>
              </w:rPr>
              <w:t xml:space="preserve">社保编号</w:t>
            </w:r>
            <w:r/>
          </w:p>
        </w:tc>
        <w:tc>
          <w:tcPr>
            <w:tcBorders>
              <w:top w:val="single" w:color="auto" w:sz="6" w:space="0"/>
              <w:left w:val="single" w:color="auto" w:sz="6" w:space="0"/>
              <w:bottom w:val="single" w:color="auto" w:sz="6" w:space="0"/>
              <w:right w:val="single" w:color="auto" w:sz="6" w:space="0"/>
            </w:tcBorders>
            <w:tcW w:w="378" w:type="pct"/>
            <w:vAlign w:val="center"/>
            <w:textDirection w:val="lrTb"/>
            <w:noWrap w:val="false"/>
          </w:tcPr>
          <w:p>
            <w:pPr>
              <w:jc w:val="center"/>
              <w:rPr>
                <w:b/>
                <w:color w:val="auto"/>
                <w:szCs w:val="21"/>
                <w:highlight w:val="none"/>
              </w:rPr>
            </w:pPr>
            <w:r>
              <w:rPr>
                <w:b/>
                <w:color w:val="auto"/>
                <w:szCs w:val="21"/>
                <w:highlight w:val="none"/>
              </w:rPr>
              <w:t xml:space="preserve">技术职称</w:t>
            </w:r>
            <w:r/>
          </w:p>
        </w:tc>
        <w:tc>
          <w:tcPr>
            <w:tcBorders>
              <w:top w:val="single" w:color="auto" w:sz="6" w:space="0"/>
              <w:left w:val="single" w:color="auto" w:sz="6" w:space="0"/>
              <w:bottom w:val="single" w:color="auto" w:sz="6" w:space="0"/>
              <w:right w:val="single" w:color="auto" w:sz="6" w:space="0"/>
            </w:tcBorders>
            <w:tcW w:w="330" w:type="pct"/>
            <w:vAlign w:val="center"/>
            <w:textDirection w:val="lrTb"/>
            <w:noWrap w:val="false"/>
          </w:tcPr>
          <w:p>
            <w:pPr>
              <w:jc w:val="center"/>
              <w:rPr>
                <w:b/>
                <w:color w:val="auto"/>
                <w:szCs w:val="21"/>
                <w:highlight w:val="none"/>
              </w:rPr>
            </w:pPr>
            <w:r>
              <w:rPr>
                <w:b/>
                <w:color w:val="auto"/>
                <w:szCs w:val="21"/>
                <w:highlight w:val="none"/>
              </w:rPr>
              <w:t xml:space="preserve">从事专业</w:t>
            </w:r>
            <w:r/>
          </w:p>
        </w:tc>
        <w:tc>
          <w:tcPr>
            <w:tcBorders>
              <w:top w:val="single" w:color="auto" w:sz="6" w:space="0"/>
              <w:left w:val="single" w:color="auto" w:sz="6" w:space="0"/>
              <w:bottom w:val="single" w:color="auto" w:sz="6" w:space="0"/>
              <w:right w:val="single" w:color="auto" w:sz="6" w:space="0"/>
            </w:tcBorders>
            <w:tcW w:w="330" w:type="pct"/>
            <w:vAlign w:val="center"/>
            <w:textDirection w:val="lrTb"/>
            <w:noWrap w:val="false"/>
          </w:tcPr>
          <w:p>
            <w:pPr>
              <w:jc w:val="center"/>
              <w:rPr>
                <w:b/>
                <w:color w:val="auto"/>
                <w:szCs w:val="21"/>
                <w:highlight w:val="none"/>
              </w:rPr>
            </w:pPr>
            <w:r>
              <w:rPr>
                <w:b/>
                <w:color w:val="auto"/>
                <w:szCs w:val="21"/>
                <w:highlight w:val="none"/>
              </w:rPr>
              <w:t xml:space="preserve">从业年限</w:t>
            </w:r>
            <w:r/>
          </w:p>
        </w:tc>
        <w:tc>
          <w:tcPr>
            <w:tcBorders>
              <w:top w:val="single" w:color="auto" w:sz="6" w:space="0"/>
              <w:left w:val="single" w:color="auto" w:sz="6" w:space="0"/>
              <w:bottom w:val="single" w:color="auto" w:sz="6" w:space="0"/>
              <w:right w:val="single" w:color="auto" w:sz="6" w:space="0"/>
            </w:tcBorders>
            <w:tcW w:w="560" w:type="pct"/>
            <w:vAlign w:val="center"/>
            <w:textDirection w:val="lrTb"/>
            <w:noWrap w:val="false"/>
          </w:tcPr>
          <w:p>
            <w:pPr>
              <w:jc w:val="center"/>
              <w:rPr>
                <w:rFonts w:eastAsia="宋体"/>
                <w:b/>
                <w:color w:val="auto"/>
                <w:szCs w:val="21"/>
                <w:highlight w:val="none"/>
              </w:rPr>
            </w:pPr>
            <w:r>
              <w:rPr>
                <w:rFonts w:hint="eastAsia"/>
                <w:b/>
                <w:color w:val="auto"/>
                <w:szCs w:val="21"/>
                <w:highlight w:val="none"/>
              </w:rPr>
              <w:t xml:space="preserve">执业印章</w:t>
            </w:r>
            <w:r/>
          </w:p>
        </w:tc>
      </w:tr>
      <w:tr>
        <w:trPr>
          <w:trHeight w:val="452"/>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rPr>
                <w:rFonts w:eastAsia="宋体"/>
                <w:color w:val="auto"/>
                <w:szCs w:val="21"/>
                <w:highlight w:val="none"/>
              </w:rPr>
            </w:pPr>
            <w:r>
              <w:rPr>
                <w:rFonts w:hint="eastAsia" w:eastAsia="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rFonts w:hint="eastAsia" w:ascii="宋体" w:hAnsi="宋体" w:eastAsia="宋体" w:cs="宋体"/>
                <w:bCs/>
                <w:color w:val="auto"/>
                <w:sz w:val="18"/>
                <w:szCs w:val="18"/>
                <w:highlight w:val="none"/>
                <w:lang w:val="zh-CN"/>
              </w:rPr>
              <w:t xml:space="preserve">注册一级造价</w:t>
            </w:r>
            <w:r>
              <w:rPr>
                <w:rFonts w:hint="eastAsia" w:ascii="宋体" w:hAnsi="宋体" w:eastAsia="宋体" w:cs="宋体"/>
                <w:bCs/>
                <w:color w:val="auto"/>
                <w:sz w:val="18"/>
                <w:szCs w:val="18"/>
                <w:highlight w:val="none"/>
              </w:rPr>
              <w:t xml:space="preserve">工程</w:t>
            </w:r>
            <w:r>
              <w:rPr>
                <w:rFonts w:hint="eastAsia" w:ascii="宋体" w:hAnsi="宋体" w:eastAsia="宋体" w:cs="宋体"/>
                <w:bCs/>
                <w:color w:val="auto"/>
                <w:sz w:val="18"/>
                <w:szCs w:val="18"/>
                <w:highlight w:val="none"/>
                <w:lang w:val="zh-CN"/>
              </w:rPr>
              <w:t xml:space="preserve">师</w:t>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r>
        <w:trPr>
          <w:trHeight w:val="432"/>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rPr>
                <w:rFonts w:eastAsia="宋体"/>
                <w:color w:val="auto"/>
                <w:szCs w:val="21"/>
                <w:highlight w:val="none"/>
              </w:rPr>
            </w:pPr>
            <w:r>
              <w:rPr>
                <w:rFonts w:hint="eastAsia" w:eastAsia="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r>
        <w:trPr>
          <w:trHeight w:val="432"/>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rPr>
                <w:color w:val="auto"/>
                <w:szCs w:val="21"/>
                <w:highlight w:val="none"/>
              </w:rPr>
            </w:pPr>
            <w:r>
              <w:rPr>
                <w:rFonts w:hint="eastAsia"/>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r>
        <w:trPr>
          <w:trHeight w:val="432"/>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rPr>
                <w:color w:val="auto"/>
                <w:szCs w:val="21"/>
                <w:highlight w:val="none"/>
              </w:rPr>
            </w:pPr>
            <w:r>
              <w:rPr>
                <w:rFonts w:hint="eastAsia"/>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r>
        <w:trPr>
          <w:trHeight w:val="426"/>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rPr>
                <w:color w:val="auto"/>
                <w:szCs w:val="21"/>
                <w:highlight w:val="none"/>
              </w:rPr>
            </w:pPr>
            <w:r>
              <w:rPr>
                <w:rFonts w:hint="eastAsia"/>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r>
        <w:trPr>
          <w:trHeight w:val="426"/>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rPr>
                <w:color w:val="auto"/>
                <w:szCs w:val="21"/>
                <w:highlight w:val="none"/>
              </w:rPr>
            </w:pPr>
            <w:r>
              <w:rPr>
                <w:rFonts w:hint="eastAsia"/>
                <w:color w:val="auto"/>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r>
        <w:trPr>
          <w:trHeight w:val="426"/>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rPr>
                <w:color w:val="auto"/>
                <w:szCs w:val="21"/>
                <w:highlight w:val="none"/>
              </w:rPr>
            </w:pPr>
            <w:r>
              <w:rPr>
                <w:rFonts w:hint="eastAsia"/>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r>
        <w:trPr>
          <w:trHeight w:val="426"/>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rPr>
                <w:color w:val="auto"/>
                <w:szCs w:val="21"/>
                <w:highlight w:val="none"/>
              </w:rPr>
            </w:pPr>
            <w:r>
              <w:rPr>
                <w:rFonts w:hint="eastAsia"/>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r>
        <w:trPr>
          <w:trHeight w:val="426"/>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rPr>
                <w:color w:val="auto"/>
                <w:szCs w:val="21"/>
                <w:highlight w:val="none"/>
              </w:rPr>
            </w:pPr>
            <w:r>
              <w:rPr>
                <w:rFonts w:hint="eastAsia"/>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r>
        <w:trPr>
          <w:trHeight w:val="426"/>
        </w:trPr>
        <w:tc>
          <w:tcPr>
            <w:tcBorders>
              <w:top w:val="single" w:color="auto" w:sz="6" w:space="0"/>
              <w:left w:val="single" w:color="auto" w:sz="6" w:space="0"/>
              <w:bottom w:val="single" w:color="auto" w:sz="6" w:space="0"/>
              <w:right w:val="single" w:color="auto" w:sz="6" w:space="0"/>
            </w:tcBorders>
            <w:tcW w:w="226" w:type="pct"/>
            <w:vAlign w:val="center"/>
            <w:textDirection w:val="lrTb"/>
            <w:noWrap w:val="false"/>
          </w:tcPr>
          <w:p>
            <w:pPr>
              <w:rPr>
                <w:color w:val="auto"/>
                <w:szCs w:val="21"/>
                <w:highlight w:val="none"/>
              </w:rPr>
            </w:pPr>
            <w:r>
              <w:rPr>
                <w:rFonts w:hint="eastAsia"/>
                <w:color w:val="auto"/>
                <w:szCs w:val="21"/>
                <w:highlight w:val="none"/>
              </w:rPr>
              <w:t xml:space="preserve">1</w:t>
            </w:r>
            <w:r>
              <w:rPr>
                <w:color w:val="auto"/>
                <w:szCs w:val="21"/>
                <w:highlight w:val="none"/>
              </w:rPr>
              <w:t xml:space="preserve">0</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r>
        <w:trPr>
          <w:trHeight w:val="426"/>
        </w:trPr>
        <w:tc>
          <w:tcPr>
            <w:tcBorders>
              <w:top w:val="single" w:color="auto" w:sz="6" w:space="0"/>
              <w:left w:val="single" w:color="auto" w:sz="6" w:space="0"/>
              <w:bottom w:val="single" w:color="auto" w:sz="6" w:space="0"/>
              <w:right w:val="single" w:color="auto" w:sz="6" w:space="0"/>
            </w:tcBorders>
            <w:tcW w:w="226" w:type="pct"/>
            <w:textDirection w:val="lrTb"/>
            <w:noWrap w:val="false"/>
          </w:tcPr>
          <w:p>
            <w:pPr>
              <w:rPr>
                <w:color w:val="auto"/>
                <w:szCs w:val="21"/>
                <w:highlight w:val="none"/>
              </w:rPr>
            </w:pPr>
            <w:r>
              <w:rPr>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2"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8"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3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60" w:type="pct"/>
            <w:textDirection w:val="lrTb"/>
            <w:noWrap w:val="false"/>
          </w:tcPr>
          <w:p>
            <w:pPr>
              <w:rPr>
                <w:color w:val="auto"/>
                <w:szCs w:val="21"/>
                <w:highlight w:val="none"/>
              </w:rPr>
            </w:pPr>
            <w:r>
              <w:rPr>
                <w:color w:val="auto"/>
                <w:szCs w:val="21"/>
                <w:highlight w:val="none"/>
              </w:rPr>
            </w:r>
            <w:r/>
          </w:p>
        </w:tc>
      </w:tr>
    </w:tbl>
    <w:p>
      <w:pPr>
        <w:pStyle w:val="766"/>
        <w:ind w:left="0" w:firstLine="422"/>
        <w:jc w:val="left"/>
        <w:spacing w:line="360" w:lineRule="auto"/>
        <w:rPr>
          <w:rFonts w:ascii="宋体" w:hAnsi="宋体" w:eastAsia="宋体"/>
          <w:color w:val="auto"/>
          <w:szCs w:val="21"/>
          <w:highlight w:val="none"/>
        </w:rPr>
      </w:pPr>
      <w:r>
        <w:rPr>
          <w:rFonts w:hint="eastAsia" w:ascii="宋体" w:hAnsi="宋体" w:eastAsia="宋体"/>
          <w:b/>
          <w:color w:val="auto"/>
          <w:szCs w:val="21"/>
          <w:highlight w:val="none"/>
        </w:rPr>
        <w:t xml:space="preserve">附：</w:t>
      </w:r>
      <w:r>
        <w:rPr>
          <w:rFonts w:hint="eastAsia" w:ascii="宋体" w:hAnsi="宋体" w:eastAsia="宋体"/>
          <w:color w:val="auto"/>
          <w:szCs w:val="21"/>
          <w:highlight w:val="none"/>
        </w:rPr>
        <w:t xml:space="preserve">学历证书复印件、执业</w:t>
      </w:r>
      <w:r>
        <w:rPr>
          <w:rFonts w:hint="eastAsia" w:ascii="宋体" w:hAnsi="宋体" w:eastAsia="宋体"/>
          <w:color w:val="auto"/>
          <w:szCs w:val="21"/>
          <w:highlight w:val="none"/>
          <w:lang w:val="zh-CN"/>
        </w:rPr>
        <w:t xml:space="preserve">资格证书和执业注册证书复印件</w:t>
      </w:r>
      <w:r>
        <w:rPr>
          <w:rFonts w:hint="eastAsia" w:ascii="宋体" w:hAnsi="宋体" w:eastAsia="宋体"/>
          <w:color w:val="auto"/>
          <w:szCs w:val="21"/>
          <w:highlight w:val="none"/>
        </w:rPr>
        <w:t xml:space="preserve">(必要时附变更注册登记栏)</w:t>
      </w:r>
      <w:r>
        <w:rPr>
          <w:rFonts w:hint="eastAsia" w:ascii="宋体" w:hAnsi="宋体" w:eastAsia="宋体"/>
          <w:color w:val="auto"/>
          <w:szCs w:val="21"/>
          <w:highlight w:val="none"/>
          <w:lang w:val="zh-CN"/>
        </w:rPr>
        <w:t xml:space="preserve">；</w:t>
      </w:r>
      <w:r>
        <w:rPr>
          <w:rFonts w:hint="eastAsia" w:ascii="宋体" w:hAnsi="宋体" w:eastAsia="宋体"/>
          <w:color w:val="auto"/>
          <w:szCs w:val="21"/>
          <w:highlight w:val="none"/>
        </w:rPr>
        <w:t xml:space="preserve">技术职称复印件、身份证复印件。</w:t>
      </w:r>
      <w:r>
        <w:rPr>
          <w:rFonts w:hint="eastAsia" w:ascii="宋体" w:hAnsi="宋体" w:eastAsia="宋体"/>
          <w:color w:val="auto"/>
          <w:szCs w:val="21"/>
          <w:highlight w:val="none"/>
          <w:lang w:val="zh-CN"/>
        </w:rPr>
        <w:t xml:space="preserve">如社保等证明材料为汇总表，需重新编码标注。</w:t>
      </w:r>
      <w:r/>
    </w:p>
    <w:p>
      <w:pPr>
        <w:spacing w:line="360" w:lineRule="auto"/>
        <w:rPr>
          <w:color w:val="auto"/>
          <w:highlight w:val="none"/>
        </w:rPr>
      </w:pPr>
      <w:r>
        <w:rPr>
          <w:color w:val="auto"/>
          <w:highlight w:val="none"/>
        </w:rPr>
      </w:r>
      <w:r/>
    </w:p>
    <w:p>
      <w:pPr>
        <w:spacing w:line="360" w:lineRule="auto"/>
        <w:rPr>
          <w:rFonts w:ascii="宋体" w:hAnsi="宋体" w:eastAsia="宋体"/>
          <w:color w:val="auto"/>
          <w:sz w:val="24"/>
          <w:highlight w:val="none"/>
        </w:rPr>
      </w:pPr>
      <w:r>
        <w:rPr>
          <w:rFonts w:hint="eastAsia" w:ascii="宋体" w:hAnsi="宋体"/>
          <w:color w:val="auto"/>
          <w:sz w:val="24"/>
          <w:highlight w:val="none"/>
        </w:rPr>
        <w:t xml:space="preserve">响应单位</w:t>
      </w:r>
      <w:r>
        <w:rPr>
          <w:rFonts w:hint="eastAsia" w:ascii="宋体" w:hAnsi="宋体" w:eastAsia="宋体"/>
          <w:color w:val="auto"/>
          <w:sz w:val="24"/>
          <w:highlight w:val="none"/>
        </w:rPr>
        <w:t xml:space="preserve">：（单位公章）</w:t>
      </w:r>
      <w:r/>
    </w:p>
    <w:p>
      <w:pP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法定代表人</w:t>
      </w:r>
      <w:r>
        <w:rPr>
          <w:rFonts w:hAnsi="宋体" w:eastAsia="宋体"/>
          <w:color w:val="auto"/>
          <w:sz w:val="24"/>
          <w:szCs w:val="24"/>
          <w:highlight w:val="none"/>
        </w:rPr>
        <w:t xml:space="preserve">（负责人）</w:t>
      </w:r>
      <w:r>
        <w:rPr>
          <w:rFonts w:hint="eastAsia" w:ascii="宋体" w:hAnsi="宋体" w:eastAsia="宋体"/>
          <w:color w:val="auto"/>
          <w:sz w:val="24"/>
          <w:highlight w:val="none"/>
        </w:rPr>
        <w:t xml:space="preserve">或代理人：（签字或盖章）</w:t>
      </w:r>
      <w:r/>
    </w:p>
    <w:p>
      <w:pPr>
        <w:jc w:val="left"/>
        <w:rPr>
          <w:rFonts w:ascii="宋体" w:hAnsi="宋体"/>
          <w:color w:val="auto"/>
          <w:highlight w:val="none"/>
        </w:rPr>
      </w:pPr>
      <w:r>
        <w:rPr>
          <w:rFonts w:hint="eastAsia" w:ascii="宋体" w:hAnsi="宋体"/>
          <w:color w:val="auto"/>
          <w:sz w:val="24"/>
          <w:highlight w:val="none"/>
        </w:rPr>
        <w:t xml:space="preserve">响应日期：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hint="eastAsia" w:ascii="宋体" w:hAnsi="宋体"/>
          <w:color w:val="auto"/>
          <w:highlight w:val="none"/>
        </w:rPr>
        <w:t xml:space="preserve">     </w:t>
      </w:r>
      <w:r/>
    </w:p>
    <w:p>
      <w:pPr>
        <w:rPr>
          <w:rFonts w:ascii="宋体" w:hAnsi="宋体" w:eastAsia="宋体" w:cs="宋体"/>
          <w:b/>
          <w:color w:val="auto"/>
          <w:sz w:val="24"/>
          <w:highlight w:val="none"/>
          <w:lang w:bidi="ar"/>
        </w:rPr>
      </w:pPr>
      <w:r>
        <w:rPr>
          <w:rFonts w:ascii="宋体" w:hAnsi="宋体" w:eastAsia="宋体" w:cs="宋体"/>
          <w:b/>
          <w:color w:val="auto"/>
          <w:sz w:val="24"/>
          <w:highlight w:val="none"/>
          <w:lang w:bidi="ar"/>
        </w:rPr>
      </w:r>
      <w:r/>
    </w:p>
    <w:p>
      <w:pPr>
        <w:ind w:left="723" w:hanging="723"/>
        <w:jc w:val="left"/>
        <w:rPr>
          <w:rFonts w:ascii="宋体" w:hAnsi="宋体" w:eastAsia="宋体" w:cs="宋体"/>
          <w:b/>
          <w:color w:val="auto"/>
          <w:sz w:val="24"/>
          <w:highlight w:val="none"/>
          <w:lang w:bidi="ar"/>
        </w:rPr>
      </w:pPr>
      <w:r>
        <w:rPr>
          <w:rFonts w:ascii="宋体" w:hAnsi="宋体" w:eastAsia="宋体" w:cs="宋体"/>
          <w:b/>
          <w:color w:val="auto"/>
          <w:sz w:val="24"/>
          <w:highlight w:val="none"/>
          <w:lang w:bidi="ar"/>
        </w:rPr>
      </w:r>
      <w:r/>
    </w:p>
    <w:p>
      <w:pPr>
        <w:ind w:left="723" w:hanging="723"/>
        <w:jc w:val="left"/>
        <w:rPr>
          <w:rFonts w:ascii="宋体" w:hAnsi="宋体" w:eastAsia="宋体" w:cs="宋体"/>
          <w:b/>
          <w:color w:val="auto"/>
          <w:sz w:val="24"/>
          <w:highlight w:val="none"/>
          <w:lang w:bidi="ar"/>
        </w:rPr>
      </w:pPr>
      <w:r>
        <w:rPr>
          <w:rFonts w:ascii="宋体" w:hAnsi="宋体" w:eastAsia="宋体" w:cs="宋体"/>
          <w:b/>
          <w:color w:val="auto"/>
          <w:sz w:val="24"/>
          <w:highlight w:val="none"/>
          <w:lang w:bidi="ar"/>
        </w:rPr>
      </w:r>
      <w:r/>
    </w:p>
    <w:p>
      <w:pPr>
        <w:ind w:left="723" w:hanging="723"/>
        <w:jc w:val="left"/>
        <w:rPr>
          <w:rFonts w:ascii="宋体" w:hAnsi="宋体" w:eastAsia="宋体" w:cs="宋体"/>
          <w:b/>
          <w:color w:val="auto"/>
          <w:sz w:val="24"/>
          <w:highlight w:val="none"/>
          <w:lang w:bidi="ar"/>
        </w:rPr>
      </w:pPr>
      <w:r>
        <w:rPr>
          <w:rFonts w:ascii="宋体" w:hAnsi="宋体" w:eastAsia="宋体" w:cs="宋体"/>
          <w:b/>
          <w:color w:val="auto"/>
          <w:sz w:val="24"/>
          <w:highlight w:val="none"/>
          <w:lang w:bidi="ar"/>
        </w:rPr>
      </w:r>
      <w:r/>
    </w:p>
    <w:p>
      <w:pPr>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br w:type="page" w:clear="all"/>
      </w:r>
      <w:r/>
    </w:p>
    <w:p>
      <w:pPr>
        <w:jc w:val="left"/>
        <w:rPr>
          <w:rFonts w:ascii="宋体" w:hAnsi="宋体" w:eastAsia="宋体" w:cs="宋体"/>
          <w:b/>
          <w:bCs/>
          <w:color w:val="auto"/>
          <w:sz w:val="24"/>
          <w:highlight w:val="none"/>
          <w:lang w:val="zh-CN"/>
        </w:rPr>
      </w:pPr>
      <w:r>
        <w:rPr>
          <w:rFonts w:hint="eastAsia" w:ascii="宋体" w:hAnsi="宋体" w:eastAsia="宋体" w:cs="宋体"/>
          <w:b/>
          <w:color w:val="auto"/>
          <w:sz w:val="24"/>
          <w:highlight w:val="none"/>
          <w:lang w:bidi="ar"/>
        </w:rPr>
        <w:t xml:space="preserve">（2）</w:t>
      </w:r>
      <w:r>
        <w:rPr>
          <w:rFonts w:hint="eastAsia" w:hAnsi="宋体" w:eastAsia="宋体"/>
          <w:b/>
          <w:color w:val="auto"/>
          <w:sz w:val="24"/>
          <w:szCs w:val="24"/>
          <w:highlight w:val="none"/>
        </w:rPr>
        <w:t xml:space="preserve">拟投入注册一级造价工程师202</w:t>
      </w:r>
      <w:r>
        <w:rPr>
          <w:rFonts w:hAnsi="宋体" w:eastAsia="宋体"/>
          <w:b/>
          <w:color w:val="auto"/>
          <w:sz w:val="24"/>
          <w:szCs w:val="24"/>
          <w:highlight w:val="none"/>
        </w:rPr>
        <w:t xml:space="preserve">3</w:t>
      </w:r>
      <w:r>
        <w:rPr>
          <w:rFonts w:hint="eastAsia" w:hAnsi="宋体" w:eastAsia="宋体"/>
          <w:b/>
          <w:color w:val="auto"/>
          <w:sz w:val="24"/>
          <w:szCs w:val="24"/>
          <w:highlight w:val="none"/>
        </w:rPr>
        <w:t xml:space="preserve">、202</w:t>
      </w:r>
      <w:r>
        <w:rPr>
          <w:rFonts w:hAnsi="宋体" w:eastAsia="宋体"/>
          <w:b/>
          <w:color w:val="auto"/>
          <w:sz w:val="24"/>
          <w:szCs w:val="24"/>
          <w:highlight w:val="none"/>
        </w:rPr>
        <w:t xml:space="preserve">4</w:t>
      </w:r>
      <w:r>
        <w:rPr>
          <w:rFonts w:hint="eastAsia" w:hAnsi="宋体" w:eastAsia="宋体"/>
          <w:b/>
          <w:color w:val="auto"/>
          <w:sz w:val="24"/>
          <w:szCs w:val="24"/>
          <w:highlight w:val="none"/>
        </w:rPr>
        <w:t xml:space="preserve">年已完成工程结算审核项目的情况表</w:t>
      </w:r>
      <w:r/>
    </w:p>
    <w:p>
      <w:pPr>
        <w:pStyle w:val="766"/>
        <w:ind w:firstLine="482"/>
        <w:rPr>
          <w:rFonts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单位：万元</w:t>
      </w:r>
      <w:r/>
    </w:p>
    <w:tbl>
      <w:tblPr>
        <w:tblStyle w:val="759"/>
        <w:tblW w:w="8489" w:type="dxa"/>
        <w:tblInd w:w="250" w:type="dxa"/>
        <w:tblLayout w:type="fixed"/>
        <w:tblCellMar>
          <w:left w:w="108" w:type="dxa"/>
          <w:top w:w="0" w:type="dxa"/>
          <w:right w:w="108" w:type="dxa"/>
          <w:bottom w:w="0" w:type="dxa"/>
        </w:tblCellMar>
        <w:tblLook w:val="04A0" w:firstRow="1" w:lastRow="0" w:firstColumn="1" w:lastColumn="0" w:noHBand="0" w:noVBand="1"/>
      </w:tblPr>
      <w:tblGrid>
        <w:gridCol w:w="1018"/>
        <w:gridCol w:w="1418"/>
        <w:gridCol w:w="1275"/>
        <w:gridCol w:w="1560"/>
        <w:gridCol w:w="1327"/>
        <w:gridCol w:w="1085"/>
        <w:gridCol w:w="806"/>
      </w:tblGrid>
      <w:tr>
        <w:trPr>
          <w:trHeight w:val="505"/>
        </w:trPr>
        <w:tc>
          <w:tcPr>
            <w:tcBorders>
              <w:top w:val="single" w:color="auto" w:sz="6" w:space="0"/>
              <w:left w:val="single" w:color="auto" w:sz="6" w:space="0"/>
              <w:bottom w:val="single" w:color="auto" w:sz="6" w:space="0"/>
              <w:right w:val="single" w:color="auto" w:sz="6" w:space="0"/>
            </w:tcBorders>
            <w:tcW w:w="1018"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委托单位</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项目审核人</w:t>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结算审定金额</w:t>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完成时间</w:t>
            </w:r>
            <w:r/>
          </w:p>
        </w:tc>
        <w:tc>
          <w:tcPr>
            <w:tcBorders>
              <w:top w:val="single" w:color="auto" w:sz="6" w:space="0"/>
              <w:left w:val="single" w:color="auto" w:sz="6" w:space="0"/>
              <w:bottom w:val="single" w:color="auto" w:sz="6" w:space="0"/>
              <w:right w:val="single" w:color="auto" w:sz="6" w:space="0"/>
            </w:tcBorders>
            <w:tcW w:w="806"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备注</w:t>
            </w:r>
            <w:r/>
          </w:p>
        </w:tc>
      </w:tr>
      <w:tr>
        <w:trPr>
          <w:trHeight w:val="505"/>
        </w:trPr>
        <w:tc>
          <w:tcPr>
            <w:tcBorders>
              <w:top w:val="single" w:color="auto" w:sz="6" w:space="0"/>
              <w:left w:val="single" w:color="auto" w:sz="6" w:space="0"/>
              <w:bottom w:val="single" w:color="auto" w:sz="6" w:space="0"/>
              <w:right w:val="single" w:color="auto" w:sz="6" w:space="0"/>
            </w:tcBorders>
            <w:tcW w:w="1018"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7"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806"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trHeight w:val="505"/>
        </w:trPr>
        <w:tc>
          <w:tcPr>
            <w:tcBorders>
              <w:top w:val="single" w:color="auto" w:sz="6" w:space="0"/>
              <w:left w:val="single" w:color="auto" w:sz="6" w:space="0"/>
              <w:bottom w:val="single" w:color="auto" w:sz="6" w:space="0"/>
              <w:right w:val="single" w:color="auto" w:sz="6" w:space="0"/>
            </w:tcBorders>
            <w:tcW w:w="1018"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7"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806"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trHeight w:val="505"/>
        </w:trPr>
        <w:tc>
          <w:tcPr>
            <w:tcBorders>
              <w:top w:val="single" w:color="auto" w:sz="6" w:space="0"/>
              <w:left w:val="single" w:color="auto" w:sz="6" w:space="0"/>
              <w:bottom w:val="single" w:color="auto" w:sz="6" w:space="0"/>
              <w:right w:val="single" w:color="auto" w:sz="6" w:space="0"/>
            </w:tcBorders>
            <w:tcW w:w="1018"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7"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806"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trHeight w:val="505"/>
        </w:trPr>
        <w:tc>
          <w:tcPr>
            <w:tcBorders>
              <w:top w:val="single" w:color="auto" w:sz="6" w:space="0"/>
              <w:left w:val="single" w:color="auto" w:sz="6" w:space="0"/>
              <w:bottom w:val="single" w:color="auto" w:sz="6" w:space="0"/>
              <w:right w:val="single" w:color="auto" w:sz="6" w:space="0"/>
            </w:tcBorders>
            <w:tcW w:w="1018"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806"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trHeight w:val="505"/>
        </w:trPr>
        <w:tc>
          <w:tcPr>
            <w:tcBorders>
              <w:top w:val="single" w:color="auto" w:sz="6" w:space="0"/>
              <w:left w:val="single" w:color="auto" w:sz="6" w:space="0"/>
              <w:bottom w:val="single" w:color="auto" w:sz="6" w:space="0"/>
              <w:right w:val="single" w:color="auto" w:sz="6" w:space="0"/>
            </w:tcBorders>
            <w:tcW w:w="1018"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7"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806"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trHeight w:val="505"/>
        </w:trPr>
        <w:tc>
          <w:tcPr>
            <w:tcBorders>
              <w:top w:val="single" w:color="auto" w:sz="6" w:space="0"/>
              <w:left w:val="single" w:color="auto" w:sz="6" w:space="0"/>
              <w:bottom w:val="single" w:color="auto" w:sz="6" w:space="0"/>
              <w:right w:val="single" w:color="auto" w:sz="6" w:space="0"/>
            </w:tcBorders>
            <w:tcW w:w="1018"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7"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806"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trHeight w:val="619"/>
        </w:trPr>
        <w:tc>
          <w:tcPr>
            <w:tcBorders>
              <w:top w:val="single" w:color="auto" w:sz="6" w:space="0"/>
              <w:left w:val="single" w:color="auto" w:sz="6" w:space="0"/>
              <w:bottom w:val="single" w:color="auto" w:sz="6" w:space="0"/>
              <w:right w:val="single" w:color="auto" w:sz="6" w:space="0"/>
            </w:tcBorders>
            <w:tcW w:w="1018"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7"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806"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trHeight w:val="527"/>
        </w:trPr>
        <w:tc>
          <w:tcPr>
            <w:tcBorders>
              <w:top w:val="single" w:color="auto" w:sz="6" w:space="0"/>
              <w:left w:val="single" w:color="auto" w:sz="6" w:space="0"/>
              <w:bottom w:val="single" w:color="auto" w:sz="6" w:space="0"/>
              <w:right w:val="single" w:color="auto" w:sz="6" w:space="0"/>
            </w:tcBorders>
            <w:tcW w:w="1018"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7"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806"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r>
        <w:trPr>
          <w:trHeight w:val="527"/>
        </w:trPr>
        <w:tc>
          <w:tcPr>
            <w:tcBorders>
              <w:top w:val="single" w:color="auto" w:sz="6" w:space="0"/>
              <w:left w:val="single" w:color="auto" w:sz="6" w:space="0"/>
              <w:bottom w:val="single" w:color="auto" w:sz="6" w:space="0"/>
              <w:right w:val="single" w:color="auto" w:sz="6" w:space="0"/>
            </w:tcBorders>
            <w:tcW w:w="1018"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7" w:type="dxa"/>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c>
          <w:tcPr>
            <w:tcBorders>
              <w:top w:val="single" w:color="auto" w:sz="6" w:space="0"/>
              <w:left w:val="single" w:color="auto" w:sz="6" w:space="0"/>
              <w:bottom w:val="single" w:color="auto" w:sz="6" w:space="0"/>
              <w:right w:val="single" w:color="auto" w:sz="6" w:space="0"/>
            </w:tcBorders>
            <w:tcW w:w="806" w:type="dxa"/>
            <w:vAlign w:val="center"/>
            <w:textDirection w:val="lrTb"/>
            <w:noWrap w:val="false"/>
          </w:tcPr>
          <w:p>
            <w:pPr>
              <w:jc w:val="center"/>
              <w:rPr>
                <w:rFonts w:ascii="宋体" w:hAnsi="宋体" w:eastAsia="宋体"/>
                <w:color w:val="auto"/>
                <w:sz w:val="24"/>
                <w:highlight w:val="none"/>
              </w:rPr>
            </w:pPr>
            <w:r>
              <w:rPr>
                <w:rFonts w:ascii="宋体" w:hAnsi="宋体" w:eastAsia="宋体"/>
                <w:color w:val="auto"/>
                <w:sz w:val="24"/>
                <w:highlight w:val="none"/>
              </w:rPr>
            </w:r>
            <w:r/>
          </w:p>
        </w:tc>
      </w:tr>
    </w:tbl>
    <w:p>
      <w:pPr>
        <w:ind w:firstLine="241"/>
        <w:rPr>
          <w:rFonts w:ascii="宋体" w:hAnsi="宋体" w:eastAsia="宋体"/>
          <w:color w:val="auto"/>
          <w:sz w:val="24"/>
          <w:highlight w:val="none"/>
        </w:rPr>
      </w:pPr>
      <w:r>
        <w:rPr>
          <w:rFonts w:hint="eastAsia" w:ascii="宋体" w:hAnsi="宋体" w:eastAsia="宋体"/>
          <w:b/>
          <w:color w:val="auto"/>
          <w:sz w:val="24"/>
          <w:highlight w:val="none"/>
        </w:rPr>
        <w:t xml:space="preserve">备注：</w:t>
      </w:r>
      <w:r>
        <w:rPr>
          <w:rFonts w:hint="eastAsia" w:ascii="宋体" w:hAnsi="宋体" w:eastAsia="宋体"/>
          <w:color w:val="auto"/>
          <w:sz w:val="24"/>
          <w:highlight w:val="none"/>
        </w:rPr>
        <w:t xml:space="preserve">本项所指工程结算审核项目仅指由响应人单独完成（盖多个注册一级造价工程师章的只认1个）</w:t>
      </w:r>
      <w:r/>
    </w:p>
    <w:p>
      <w:pPr>
        <w:ind w:firstLine="480"/>
        <w:spacing w:line="480" w:lineRule="exact"/>
        <w:rPr>
          <w:rFonts w:ascii="宋体" w:hAnsi="宋体" w:eastAsia="宋体"/>
          <w:color w:val="auto"/>
          <w:sz w:val="24"/>
          <w:highlight w:val="none"/>
        </w:rPr>
      </w:pPr>
      <w:r>
        <w:rPr>
          <w:rFonts w:hint="eastAsia" w:ascii="宋体" w:hAnsi="宋体" w:eastAsia="宋体"/>
          <w:color w:val="auto"/>
          <w:sz w:val="24"/>
          <w:highlight w:val="none"/>
        </w:rPr>
        <w:t xml:space="preserve">工程结算审核项目必须提供造价咨询合同、咨询成果报告及项目审定单（定案单），所提供资料符合造价执业规范，能够反映项目规模、委托单位、参与人员。</w:t>
      </w:r>
      <w:r/>
    </w:p>
    <w:p>
      <w:pPr>
        <w:rPr>
          <w:rFonts w:ascii="宋体" w:hAnsi="宋体" w:eastAsia="宋体" w:cs="宋体"/>
          <w:b/>
          <w:color w:val="auto"/>
          <w:highlight w:val="none"/>
          <w:lang w:val="zh-CN" w:bidi="ar"/>
        </w:rPr>
      </w:pPr>
      <w:r>
        <w:rPr>
          <w:rFonts w:ascii="宋体" w:hAnsi="宋体" w:eastAsia="宋体" w:cs="宋体"/>
          <w:b/>
          <w:color w:val="auto"/>
          <w:highlight w:val="none"/>
          <w:lang w:val="zh-CN" w:bidi="ar"/>
        </w:rPr>
      </w:r>
      <w:r/>
    </w:p>
    <w:p>
      <w:pPr>
        <w:spacing w:line="360" w:lineRule="auto"/>
        <w:rPr>
          <w:rFonts w:ascii="宋体" w:hAnsi="宋体" w:eastAsia="宋体"/>
          <w:b/>
          <w:color w:val="auto"/>
          <w:sz w:val="24"/>
          <w:highlight w:val="none"/>
        </w:rPr>
      </w:pPr>
      <w:r>
        <w:rPr>
          <w:rFonts w:ascii="宋体" w:hAnsi="宋体" w:eastAsia="宋体"/>
          <w:b/>
          <w:color w:val="auto"/>
          <w:sz w:val="24"/>
          <w:highlight w:val="none"/>
        </w:rPr>
      </w:r>
      <w:r/>
    </w:p>
    <w:p>
      <w:pPr>
        <w:spacing w:line="360" w:lineRule="auto"/>
        <w:rPr>
          <w:rFonts w:ascii="宋体" w:hAnsi="宋体" w:eastAsia="宋体"/>
          <w:color w:val="auto"/>
          <w:sz w:val="24"/>
          <w:highlight w:val="none"/>
        </w:rPr>
      </w:pPr>
      <w:r>
        <w:rPr>
          <w:rFonts w:ascii="宋体" w:hAnsi="宋体" w:eastAsia="宋体"/>
          <w:color w:val="auto"/>
          <w:sz w:val="24"/>
          <w:highlight w:val="none"/>
        </w:rPr>
        <w:t xml:space="preserve">响应单位</w:t>
      </w:r>
      <w:r>
        <w:rPr>
          <w:rFonts w:hint="eastAsia" w:ascii="宋体" w:hAnsi="宋体" w:eastAsia="宋体"/>
          <w:color w:val="auto"/>
          <w:sz w:val="24"/>
          <w:highlight w:val="none"/>
        </w:rPr>
        <w:t xml:space="preserve">：（单位公章）</w:t>
      </w:r>
      <w:r/>
    </w:p>
    <w:p>
      <w:pP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法定代表人</w:t>
      </w:r>
      <w:r>
        <w:rPr>
          <w:rFonts w:hAnsi="宋体" w:eastAsia="宋体"/>
          <w:color w:val="auto"/>
          <w:sz w:val="24"/>
          <w:szCs w:val="24"/>
          <w:highlight w:val="none"/>
        </w:rPr>
        <w:t xml:space="preserve">（负责人）</w:t>
      </w:r>
      <w:r>
        <w:rPr>
          <w:rFonts w:hint="eastAsia" w:ascii="宋体" w:hAnsi="宋体" w:eastAsia="宋体"/>
          <w:color w:val="auto"/>
          <w:sz w:val="24"/>
          <w:highlight w:val="none"/>
        </w:rPr>
        <w:t xml:space="preserve">或代理人：（签字或盖章）</w:t>
      </w:r>
      <w:r/>
    </w:p>
    <w:p>
      <w:pPr>
        <w:rPr>
          <w:rFonts w:ascii="宋体" w:hAnsi="宋体"/>
          <w:b/>
          <w:color w:val="auto"/>
          <w:sz w:val="32"/>
          <w:szCs w:val="32"/>
          <w:highlight w:val="none"/>
        </w:rPr>
      </w:pPr>
      <w:r>
        <w:rPr>
          <w:rFonts w:hint="eastAsia" w:ascii="宋体" w:hAnsi="宋体"/>
          <w:color w:val="auto"/>
          <w:sz w:val="24"/>
          <w:highlight w:val="none"/>
        </w:rPr>
        <w:t xml:space="preserve">响应日期：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jc w:val="center"/>
        <w:rPr>
          <w:b/>
          <w:color w:val="auto"/>
          <w:sz w:val="28"/>
          <w:szCs w:val="28"/>
          <w:highlight w:val="none"/>
        </w:rPr>
      </w:pPr>
      <w:r>
        <w:rPr>
          <w:b/>
          <w:color w:val="auto"/>
          <w:sz w:val="28"/>
          <w:szCs w:val="28"/>
          <w:highlight w:val="none"/>
        </w:rPr>
      </w:r>
      <w:r/>
    </w:p>
    <w:p>
      <w:pPr>
        <w:rPr>
          <w:b/>
          <w:color w:val="auto"/>
          <w:sz w:val="24"/>
          <w:szCs w:val="24"/>
          <w:highlight w:val="none"/>
        </w:rPr>
      </w:pPr>
      <w:r>
        <w:rPr>
          <w:rFonts w:hint="eastAsia"/>
          <w:b/>
          <w:color w:val="auto"/>
          <w:sz w:val="24"/>
          <w:szCs w:val="24"/>
          <w:highlight w:val="none"/>
        </w:rPr>
        <w:t xml:space="preserve">（3）</w:t>
      </w:r>
      <w:r>
        <w:rPr>
          <w:rFonts w:hint="eastAsia" w:ascii="宋体" w:hAnsi="宋体" w:eastAsia="宋体"/>
          <w:b/>
          <w:bCs/>
          <w:color w:val="auto"/>
          <w:sz w:val="24"/>
          <w:szCs w:val="24"/>
          <w:highlight w:val="none"/>
        </w:rPr>
        <w:t xml:space="preserve">拟投入参与考勤注册一级造价工程师</w:t>
      </w:r>
      <w:r>
        <w:rPr>
          <w:rFonts w:hint="eastAsia" w:ascii="宋体" w:hAnsi="宋体" w:eastAsia="宋体"/>
          <w:b/>
          <w:bCs/>
          <w:color w:val="auto"/>
          <w:sz w:val="24"/>
          <w:szCs w:val="24"/>
          <w:highlight w:val="none"/>
          <w:lang w:val="zh-CN"/>
        </w:rPr>
        <w:t xml:space="preserve">基本情况表</w:t>
      </w:r>
      <w:r/>
    </w:p>
    <w:tbl>
      <w:tblPr>
        <w:tblStyle w:val="759"/>
        <w:tblW w:w="5132" w:type="pct"/>
        <w:tblInd w:w="0" w:type="dxa"/>
        <w:tblLayout w:type="autofit"/>
        <w:tblCellMar>
          <w:left w:w="108" w:type="dxa"/>
          <w:top w:w="0" w:type="dxa"/>
          <w:right w:w="108" w:type="dxa"/>
          <w:bottom w:w="0" w:type="dxa"/>
        </w:tblCellMar>
        <w:tblLook w:val="04A0" w:firstRow="1" w:lastRow="0" w:firstColumn="1" w:lastColumn="0" w:noHBand="0" w:noVBand="1"/>
      </w:tblPr>
      <w:tblGrid>
        <w:gridCol w:w="491"/>
        <w:gridCol w:w="642"/>
        <w:gridCol w:w="642"/>
        <w:gridCol w:w="642"/>
        <w:gridCol w:w="1485"/>
        <w:gridCol w:w="817"/>
        <w:gridCol w:w="1002"/>
        <w:gridCol w:w="971"/>
        <w:gridCol w:w="739"/>
        <w:gridCol w:w="647"/>
        <w:gridCol w:w="647"/>
        <w:gridCol w:w="1099"/>
      </w:tblGrid>
      <w:tr>
        <w:trPr>
          <w:trHeight w:val="182"/>
        </w:trPr>
        <w:tc>
          <w:tcPr>
            <w:tcBorders>
              <w:top w:val="single" w:color="auto" w:sz="6" w:space="0"/>
              <w:left w:val="single" w:color="auto" w:sz="6" w:space="0"/>
              <w:bottom w:val="single" w:color="auto" w:sz="6" w:space="0"/>
              <w:right w:val="single" w:color="auto" w:sz="6" w:space="0"/>
            </w:tcBorders>
            <w:tcW w:w="250" w:type="pct"/>
            <w:vAlign w:val="center"/>
            <w:textDirection w:val="lrTb"/>
            <w:noWrap w:val="false"/>
          </w:tcPr>
          <w:p>
            <w:pPr>
              <w:jc w:val="center"/>
              <w:rPr>
                <w:b/>
                <w:color w:val="auto"/>
                <w:szCs w:val="21"/>
                <w:highlight w:val="none"/>
              </w:rPr>
            </w:pPr>
            <w:r>
              <w:rPr>
                <w:b/>
                <w:color w:val="auto"/>
                <w:highlight w:val="none"/>
                <w:lang w:val="zh-CN"/>
              </w:rPr>
              <w:t xml:space="preserve">                                               </w:t>
            </w:r>
            <w:r>
              <w:rPr>
                <w:b/>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b/>
                <w:color w:val="auto"/>
                <w:szCs w:val="21"/>
                <w:highlight w:val="none"/>
              </w:rPr>
            </w:pPr>
            <w:r>
              <w:rPr>
                <w:b/>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b/>
                <w:color w:val="auto"/>
                <w:szCs w:val="21"/>
                <w:highlight w:val="none"/>
              </w:rPr>
            </w:pPr>
            <w:r>
              <w:rPr>
                <w:b/>
                <w:color w:val="auto"/>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b/>
                <w:color w:val="auto"/>
                <w:szCs w:val="21"/>
                <w:highlight w:val="none"/>
              </w:rPr>
            </w:pPr>
            <w:r>
              <w:rPr>
                <w:b/>
                <w:color w:val="auto"/>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756" w:type="pct"/>
            <w:vAlign w:val="center"/>
            <w:textDirection w:val="lrTb"/>
            <w:noWrap w:val="false"/>
          </w:tcPr>
          <w:p>
            <w:pPr>
              <w:jc w:val="center"/>
              <w:rPr>
                <w:b/>
                <w:color w:val="auto"/>
                <w:szCs w:val="21"/>
                <w:highlight w:val="none"/>
              </w:rPr>
            </w:pPr>
            <w:r>
              <w:rPr>
                <w:b/>
                <w:color w:val="auto"/>
                <w:szCs w:val="21"/>
                <w:highlight w:val="none"/>
              </w:rPr>
              <w:t xml:space="preserve">毕业院校</w:t>
            </w:r>
            <w:r/>
          </w:p>
        </w:tc>
        <w:tc>
          <w:tcPr>
            <w:tcBorders>
              <w:top w:val="single" w:color="auto" w:sz="6" w:space="0"/>
              <w:left w:val="single" w:color="auto" w:sz="6" w:space="0"/>
              <w:bottom w:val="single" w:color="auto" w:sz="6" w:space="0"/>
              <w:right w:val="single" w:color="auto" w:sz="6" w:space="0"/>
            </w:tcBorders>
            <w:tcW w:w="416" w:type="pct"/>
            <w:vAlign w:val="center"/>
            <w:textDirection w:val="lrTb"/>
            <w:noWrap w:val="false"/>
          </w:tcPr>
          <w:p>
            <w:pPr>
              <w:jc w:val="center"/>
              <w:rPr>
                <w:b/>
                <w:color w:val="auto"/>
                <w:szCs w:val="21"/>
                <w:highlight w:val="none"/>
              </w:rPr>
            </w:pPr>
            <w:r>
              <w:rPr>
                <w:b/>
                <w:color w:val="auto"/>
                <w:szCs w:val="21"/>
                <w:highlight w:val="none"/>
              </w:rPr>
              <w:t xml:space="preserve">学历</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rPr>
                <w:b/>
                <w:color w:val="auto"/>
                <w:szCs w:val="21"/>
                <w:highlight w:val="none"/>
              </w:rPr>
            </w:pPr>
            <w:r>
              <w:rPr>
                <w:b/>
                <w:color w:val="auto"/>
                <w:szCs w:val="21"/>
                <w:highlight w:val="none"/>
              </w:rPr>
              <w:t xml:space="preserve">执业资格</w:t>
            </w:r>
            <w:r/>
          </w:p>
        </w:tc>
        <w:tc>
          <w:tcPr>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rPr>
                <w:rFonts w:eastAsia="宋体"/>
                <w:b/>
                <w:color w:val="auto"/>
                <w:szCs w:val="21"/>
                <w:highlight w:val="none"/>
              </w:rPr>
            </w:pPr>
            <w:r>
              <w:rPr>
                <w:rFonts w:hint="eastAsia"/>
                <w:b/>
                <w:color w:val="auto"/>
                <w:szCs w:val="21"/>
                <w:highlight w:val="none"/>
              </w:rPr>
              <w:t xml:space="preserve">社保编号</w:t>
            </w:r>
            <w:r/>
          </w:p>
        </w:tc>
        <w:tc>
          <w:tcPr>
            <w:tcBorders>
              <w:top w:val="single" w:color="auto" w:sz="6" w:space="0"/>
              <w:left w:val="single" w:color="auto" w:sz="6" w:space="0"/>
              <w:bottom w:val="single" w:color="auto" w:sz="6" w:space="0"/>
              <w:right w:val="single" w:color="auto" w:sz="6" w:space="0"/>
            </w:tcBorders>
            <w:tcW w:w="376" w:type="pct"/>
            <w:vAlign w:val="center"/>
            <w:textDirection w:val="lrTb"/>
            <w:noWrap w:val="false"/>
          </w:tcPr>
          <w:p>
            <w:pPr>
              <w:jc w:val="center"/>
              <w:rPr>
                <w:b/>
                <w:color w:val="auto"/>
                <w:szCs w:val="21"/>
                <w:highlight w:val="none"/>
              </w:rPr>
            </w:pPr>
            <w:r>
              <w:rPr>
                <w:b/>
                <w:color w:val="auto"/>
                <w:szCs w:val="21"/>
                <w:highlight w:val="none"/>
              </w:rPr>
              <w:t xml:space="preserve">技术职称</w:t>
            </w:r>
            <w:r/>
          </w:p>
        </w:tc>
        <w:tc>
          <w:tcPr>
            <w:tcBorders>
              <w:top w:val="single" w:color="auto" w:sz="6" w:space="0"/>
              <w:left w:val="single" w:color="auto" w:sz="6" w:space="0"/>
              <w:bottom w:val="single" w:color="auto" w:sz="6" w:space="0"/>
              <w:right w:val="single" w:color="auto" w:sz="6" w:space="0"/>
            </w:tcBorders>
            <w:tcW w:w="329" w:type="pct"/>
            <w:vAlign w:val="center"/>
            <w:textDirection w:val="lrTb"/>
            <w:noWrap w:val="false"/>
          </w:tcPr>
          <w:p>
            <w:pPr>
              <w:jc w:val="center"/>
              <w:rPr>
                <w:b/>
                <w:color w:val="auto"/>
                <w:szCs w:val="21"/>
                <w:highlight w:val="none"/>
              </w:rPr>
            </w:pPr>
            <w:r>
              <w:rPr>
                <w:b/>
                <w:color w:val="auto"/>
                <w:szCs w:val="21"/>
                <w:highlight w:val="none"/>
              </w:rPr>
              <w:t xml:space="preserve">从事专业</w:t>
            </w:r>
            <w:r/>
          </w:p>
        </w:tc>
        <w:tc>
          <w:tcPr>
            <w:tcBorders>
              <w:top w:val="single" w:color="auto" w:sz="6" w:space="0"/>
              <w:left w:val="single" w:color="auto" w:sz="6" w:space="0"/>
              <w:bottom w:val="single" w:color="auto" w:sz="6" w:space="0"/>
              <w:right w:val="single" w:color="auto" w:sz="6" w:space="0"/>
            </w:tcBorders>
            <w:tcW w:w="329" w:type="pct"/>
            <w:vAlign w:val="center"/>
            <w:textDirection w:val="lrTb"/>
            <w:noWrap w:val="false"/>
          </w:tcPr>
          <w:p>
            <w:pPr>
              <w:jc w:val="center"/>
              <w:rPr>
                <w:b/>
                <w:color w:val="auto"/>
                <w:szCs w:val="21"/>
                <w:highlight w:val="none"/>
              </w:rPr>
            </w:pPr>
            <w:r>
              <w:rPr>
                <w:b/>
                <w:color w:val="auto"/>
                <w:szCs w:val="21"/>
                <w:highlight w:val="none"/>
              </w:rPr>
              <w:t xml:space="preserve">从业年限</w:t>
            </w:r>
            <w:r/>
          </w:p>
        </w:tc>
        <w:tc>
          <w:tcPr>
            <w:tcBorders>
              <w:top w:val="single" w:color="auto" w:sz="6" w:space="0"/>
              <w:left w:val="single" w:color="auto" w:sz="6" w:space="0"/>
              <w:bottom w:val="single" w:color="auto" w:sz="6" w:space="0"/>
              <w:right w:val="single" w:color="auto" w:sz="6" w:space="0"/>
            </w:tcBorders>
            <w:tcW w:w="559" w:type="pct"/>
            <w:vAlign w:val="center"/>
            <w:textDirection w:val="lrTb"/>
            <w:noWrap w:val="false"/>
          </w:tcPr>
          <w:p>
            <w:pPr>
              <w:jc w:val="center"/>
              <w:rPr>
                <w:rFonts w:eastAsia="宋体"/>
                <w:b/>
                <w:color w:val="auto"/>
                <w:szCs w:val="21"/>
                <w:highlight w:val="none"/>
              </w:rPr>
            </w:pPr>
            <w:r>
              <w:rPr>
                <w:rFonts w:hint="eastAsia"/>
                <w:b/>
                <w:color w:val="auto"/>
                <w:szCs w:val="21"/>
                <w:highlight w:val="none"/>
              </w:rPr>
              <w:t xml:space="preserve">执业印章</w:t>
            </w:r>
            <w:r/>
          </w:p>
        </w:tc>
      </w:tr>
      <w:tr>
        <w:trPr>
          <w:trHeight w:val="452"/>
        </w:trPr>
        <w:tc>
          <w:tcPr>
            <w:tcBorders>
              <w:top w:val="single" w:color="auto" w:sz="6" w:space="0"/>
              <w:left w:val="single" w:color="auto" w:sz="6" w:space="0"/>
              <w:bottom w:val="single" w:color="auto" w:sz="6" w:space="0"/>
              <w:right w:val="single" w:color="auto" w:sz="6" w:space="0"/>
            </w:tcBorders>
            <w:tcW w:w="250" w:type="pct"/>
            <w:vAlign w:val="center"/>
            <w:textDirection w:val="lrTb"/>
            <w:noWrap w:val="false"/>
          </w:tcPr>
          <w:p>
            <w:pPr>
              <w:rPr>
                <w:rFonts w:eastAsia="宋体"/>
                <w:color w:val="auto"/>
                <w:szCs w:val="21"/>
                <w:highlight w:val="none"/>
              </w:rPr>
            </w:pPr>
            <w:r>
              <w:rPr>
                <w:rFonts w:hint="eastAsia" w:eastAsia="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0" w:type="pct"/>
            <w:textDirection w:val="lrTb"/>
            <w:noWrap w:val="false"/>
          </w:tcPr>
          <w:p>
            <w:pPr>
              <w:rPr>
                <w:color w:val="auto"/>
                <w:szCs w:val="21"/>
                <w:highlight w:val="none"/>
              </w:rPr>
            </w:pPr>
            <w:r>
              <w:rPr>
                <w:rFonts w:hint="eastAsia" w:ascii="宋体" w:hAnsi="宋体" w:eastAsia="宋体" w:cs="宋体"/>
                <w:bCs/>
                <w:color w:val="auto"/>
                <w:sz w:val="18"/>
                <w:szCs w:val="18"/>
                <w:highlight w:val="none"/>
                <w:lang w:val="zh-CN"/>
              </w:rPr>
              <w:t xml:space="preserve">注册一级造价</w:t>
            </w:r>
            <w:r>
              <w:rPr>
                <w:rFonts w:hint="eastAsia" w:ascii="宋体" w:hAnsi="宋体" w:eastAsia="宋体" w:cs="宋体"/>
                <w:bCs/>
                <w:color w:val="auto"/>
                <w:sz w:val="18"/>
                <w:szCs w:val="18"/>
                <w:highlight w:val="none"/>
              </w:rPr>
              <w:t xml:space="preserve">工程</w:t>
            </w:r>
            <w:r>
              <w:rPr>
                <w:rFonts w:hint="eastAsia" w:ascii="宋体" w:hAnsi="宋体" w:eastAsia="宋体" w:cs="宋体"/>
                <w:bCs/>
                <w:color w:val="auto"/>
                <w:sz w:val="18"/>
                <w:szCs w:val="18"/>
                <w:highlight w:val="none"/>
                <w:lang w:val="zh-CN"/>
              </w:rPr>
              <w:t xml:space="preserve">师</w:t>
            </w:r>
            <w:r/>
          </w:p>
        </w:tc>
        <w:tc>
          <w:tcPr>
            <w:tcBorders>
              <w:top w:val="single" w:color="auto" w:sz="6" w:space="0"/>
              <w:left w:val="single" w:color="auto" w:sz="6" w:space="0"/>
              <w:bottom w:val="single" w:color="auto" w:sz="6" w:space="0"/>
              <w:right w:val="single" w:color="auto" w:sz="6" w:space="0"/>
            </w:tcBorders>
            <w:tcW w:w="494"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59" w:type="pct"/>
            <w:textDirection w:val="lrTb"/>
            <w:noWrap w:val="false"/>
          </w:tcPr>
          <w:p>
            <w:pPr>
              <w:rPr>
                <w:color w:val="auto"/>
                <w:szCs w:val="21"/>
                <w:highlight w:val="none"/>
              </w:rPr>
            </w:pPr>
            <w:r>
              <w:rPr>
                <w:color w:val="auto"/>
                <w:szCs w:val="21"/>
                <w:highlight w:val="none"/>
              </w:rPr>
            </w:r>
            <w:r/>
          </w:p>
        </w:tc>
      </w:tr>
      <w:tr>
        <w:trPr>
          <w:trHeight w:val="432"/>
        </w:trPr>
        <w:tc>
          <w:tcPr>
            <w:tcBorders>
              <w:top w:val="single" w:color="auto" w:sz="6" w:space="0"/>
              <w:left w:val="single" w:color="auto" w:sz="6" w:space="0"/>
              <w:bottom w:val="single" w:color="auto" w:sz="6" w:space="0"/>
              <w:right w:val="single" w:color="auto" w:sz="6" w:space="0"/>
            </w:tcBorders>
            <w:tcW w:w="250" w:type="pct"/>
            <w:vAlign w:val="center"/>
            <w:textDirection w:val="lrTb"/>
            <w:noWrap w:val="false"/>
          </w:tcPr>
          <w:p>
            <w:pPr>
              <w:rPr>
                <w:rFonts w:eastAsia="宋体"/>
                <w:color w:val="auto"/>
                <w:szCs w:val="21"/>
                <w:highlight w:val="none"/>
              </w:rPr>
            </w:pPr>
            <w:r>
              <w:rPr>
                <w:rFonts w:hint="eastAsia" w:eastAsia="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4"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59" w:type="pct"/>
            <w:textDirection w:val="lrTb"/>
            <w:noWrap w:val="false"/>
          </w:tcPr>
          <w:p>
            <w:pPr>
              <w:rPr>
                <w:color w:val="auto"/>
                <w:szCs w:val="21"/>
                <w:highlight w:val="none"/>
              </w:rPr>
            </w:pPr>
            <w:r>
              <w:rPr>
                <w:color w:val="auto"/>
                <w:szCs w:val="21"/>
                <w:highlight w:val="none"/>
              </w:rPr>
            </w:r>
            <w:r/>
          </w:p>
        </w:tc>
      </w:tr>
      <w:tr>
        <w:trPr>
          <w:trHeight w:val="432"/>
        </w:trPr>
        <w:tc>
          <w:tcPr>
            <w:tcBorders>
              <w:top w:val="single" w:color="auto" w:sz="6" w:space="0"/>
              <w:left w:val="single" w:color="auto" w:sz="6" w:space="0"/>
              <w:bottom w:val="single" w:color="auto" w:sz="6" w:space="0"/>
              <w:right w:val="single" w:color="auto" w:sz="6" w:space="0"/>
            </w:tcBorders>
            <w:tcW w:w="250" w:type="pct"/>
            <w:vAlign w:val="center"/>
            <w:textDirection w:val="lrTb"/>
            <w:noWrap w:val="false"/>
          </w:tcPr>
          <w:p>
            <w:pPr>
              <w:rPr>
                <w:color w:val="auto"/>
                <w:szCs w:val="21"/>
                <w:highlight w:val="none"/>
              </w:rPr>
            </w:pPr>
            <w:r>
              <w:rPr>
                <w:rFonts w:hint="eastAsia"/>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4"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59" w:type="pct"/>
            <w:textDirection w:val="lrTb"/>
            <w:noWrap w:val="false"/>
          </w:tcPr>
          <w:p>
            <w:pPr>
              <w:rPr>
                <w:color w:val="auto"/>
                <w:szCs w:val="21"/>
                <w:highlight w:val="none"/>
              </w:rPr>
            </w:pPr>
            <w:r>
              <w:rPr>
                <w:color w:val="auto"/>
                <w:szCs w:val="21"/>
                <w:highlight w:val="none"/>
              </w:rPr>
            </w:r>
            <w:r/>
          </w:p>
        </w:tc>
      </w:tr>
      <w:tr>
        <w:trPr>
          <w:trHeight w:val="432"/>
        </w:trPr>
        <w:tc>
          <w:tcPr>
            <w:tcBorders>
              <w:top w:val="single" w:color="auto" w:sz="6" w:space="0"/>
              <w:left w:val="single" w:color="auto" w:sz="6" w:space="0"/>
              <w:bottom w:val="single" w:color="auto" w:sz="6" w:space="0"/>
              <w:right w:val="single" w:color="auto" w:sz="6" w:space="0"/>
            </w:tcBorders>
            <w:tcW w:w="250" w:type="pct"/>
            <w:vAlign w:val="center"/>
            <w:textDirection w:val="lrTb"/>
            <w:noWrap w:val="false"/>
          </w:tcPr>
          <w:p>
            <w:pPr>
              <w:rPr>
                <w:color w:val="auto"/>
                <w:szCs w:val="21"/>
                <w:highlight w:val="none"/>
              </w:rPr>
            </w:pPr>
            <w:r>
              <w:rPr>
                <w:rFonts w:hint="eastAsia"/>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4"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59" w:type="pct"/>
            <w:textDirection w:val="lrTb"/>
            <w:noWrap w:val="false"/>
          </w:tcPr>
          <w:p>
            <w:pPr>
              <w:rPr>
                <w:color w:val="auto"/>
                <w:szCs w:val="21"/>
                <w:highlight w:val="none"/>
              </w:rPr>
            </w:pPr>
            <w:r>
              <w:rPr>
                <w:color w:val="auto"/>
                <w:szCs w:val="21"/>
                <w:highlight w:val="none"/>
              </w:rPr>
            </w:r>
            <w:r/>
          </w:p>
        </w:tc>
      </w:tr>
      <w:tr>
        <w:trPr>
          <w:trHeight w:val="432"/>
        </w:trPr>
        <w:tc>
          <w:tcPr>
            <w:tcBorders>
              <w:top w:val="single" w:color="auto" w:sz="6" w:space="0"/>
              <w:left w:val="single" w:color="auto" w:sz="6" w:space="0"/>
              <w:bottom w:val="single" w:color="auto" w:sz="6" w:space="0"/>
              <w:right w:val="single" w:color="auto" w:sz="6" w:space="0"/>
            </w:tcBorders>
            <w:tcW w:w="250" w:type="pct"/>
            <w:vAlign w:val="center"/>
            <w:textDirection w:val="lrTb"/>
            <w:noWrap w:val="false"/>
          </w:tcPr>
          <w:p>
            <w:pPr>
              <w:rPr>
                <w:rFonts w:hint="eastAsia"/>
                <w:color w:val="auto"/>
                <w:szCs w:val="21"/>
                <w:highlight w:val="none"/>
              </w:rPr>
            </w:pPr>
            <w:r>
              <w:rPr>
                <w:rFonts w:hint="eastAsia"/>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4"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59" w:type="pct"/>
            <w:textDirection w:val="lrTb"/>
            <w:noWrap w:val="false"/>
          </w:tcPr>
          <w:p>
            <w:pPr>
              <w:rPr>
                <w:color w:val="auto"/>
                <w:szCs w:val="21"/>
                <w:highlight w:val="none"/>
              </w:rPr>
            </w:pPr>
            <w:r>
              <w:rPr>
                <w:color w:val="auto"/>
                <w:szCs w:val="21"/>
                <w:highlight w:val="none"/>
              </w:rPr>
            </w:r>
            <w:r/>
          </w:p>
        </w:tc>
      </w:tr>
      <w:tr>
        <w:trPr>
          <w:trHeight w:val="426"/>
        </w:trPr>
        <w:tc>
          <w:tcPr>
            <w:tcBorders>
              <w:top w:val="single" w:color="auto" w:sz="6" w:space="0"/>
              <w:left w:val="single" w:color="auto" w:sz="6" w:space="0"/>
              <w:bottom w:val="single" w:color="auto" w:sz="6" w:space="0"/>
              <w:right w:val="single" w:color="auto" w:sz="6" w:space="0"/>
            </w:tcBorders>
            <w:tcW w:w="250" w:type="pct"/>
            <w:vAlign w:val="center"/>
            <w:textDirection w:val="lrTb"/>
            <w:noWrap w:val="false"/>
          </w:tcPr>
          <w:p>
            <w:pPr>
              <w:rPr>
                <w:color w:val="auto"/>
                <w:szCs w:val="21"/>
                <w:highlight w:val="none"/>
              </w:rPr>
            </w:pPr>
            <w:r>
              <w:rPr>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7"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75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1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10"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494"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76"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329" w:type="pct"/>
            <w:textDirection w:val="lrTb"/>
            <w:noWrap w:val="false"/>
          </w:tcPr>
          <w:p>
            <w:pPr>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559" w:type="pct"/>
            <w:textDirection w:val="lrTb"/>
            <w:noWrap w:val="false"/>
          </w:tcPr>
          <w:p>
            <w:pPr>
              <w:rPr>
                <w:color w:val="auto"/>
                <w:szCs w:val="21"/>
                <w:highlight w:val="none"/>
              </w:rPr>
            </w:pPr>
            <w:r>
              <w:rPr>
                <w:color w:val="auto"/>
                <w:szCs w:val="21"/>
                <w:highlight w:val="none"/>
              </w:rPr>
            </w:r>
            <w:r/>
          </w:p>
        </w:tc>
      </w:tr>
    </w:tbl>
    <w:p>
      <w:pPr>
        <w:pStyle w:val="766"/>
        <w:ind w:left="0" w:firstLine="422"/>
        <w:jc w:val="left"/>
        <w:spacing w:line="360" w:lineRule="auto"/>
        <w:rPr>
          <w:rFonts w:ascii="宋体" w:hAnsi="宋体" w:eastAsia="宋体"/>
          <w:color w:val="auto"/>
          <w:szCs w:val="21"/>
          <w:highlight w:val="none"/>
        </w:rPr>
      </w:pPr>
      <w:r>
        <w:rPr>
          <w:rFonts w:hint="eastAsia" w:ascii="宋体" w:hAnsi="宋体" w:eastAsia="宋体"/>
          <w:b/>
          <w:color w:val="auto"/>
          <w:szCs w:val="21"/>
          <w:highlight w:val="none"/>
        </w:rPr>
        <w:t xml:space="preserve">附：</w:t>
      </w:r>
      <w:r>
        <w:rPr>
          <w:rFonts w:hint="eastAsia" w:ascii="宋体" w:hAnsi="宋体" w:eastAsia="宋体"/>
          <w:color w:val="auto"/>
          <w:szCs w:val="21"/>
          <w:highlight w:val="none"/>
        </w:rPr>
        <w:t xml:space="preserve">学历证书复印件、执业</w:t>
      </w:r>
      <w:r>
        <w:rPr>
          <w:rFonts w:hint="eastAsia" w:ascii="宋体" w:hAnsi="宋体" w:eastAsia="宋体"/>
          <w:color w:val="auto"/>
          <w:szCs w:val="21"/>
          <w:highlight w:val="none"/>
          <w:lang w:val="zh-CN"/>
        </w:rPr>
        <w:t xml:space="preserve">资格证书和执业注册证书复印件</w:t>
      </w:r>
      <w:r>
        <w:rPr>
          <w:rFonts w:hint="eastAsia" w:ascii="宋体" w:hAnsi="宋体" w:eastAsia="宋体"/>
          <w:color w:val="auto"/>
          <w:szCs w:val="21"/>
          <w:highlight w:val="none"/>
        </w:rPr>
        <w:t xml:space="preserve">(必要时附变更注册登记栏)</w:t>
      </w:r>
      <w:r>
        <w:rPr>
          <w:rFonts w:hint="eastAsia" w:ascii="宋体" w:hAnsi="宋体" w:eastAsia="宋体"/>
          <w:color w:val="auto"/>
          <w:szCs w:val="21"/>
          <w:highlight w:val="none"/>
          <w:lang w:val="zh-CN"/>
        </w:rPr>
        <w:t xml:space="preserve">；</w:t>
      </w:r>
      <w:r>
        <w:rPr>
          <w:rFonts w:hint="eastAsia" w:ascii="宋体" w:hAnsi="宋体" w:eastAsia="宋体"/>
          <w:color w:val="auto"/>
          <w:szCs w:val="21"/>
          <w:highlight w:val="none"/>
        </w:rPr>
        <w:t xml:space="preserve">技术职称复印件、身份证复印件。</w:t>
      </w:r>
      <w:r>
        <w:rPr>
          <w:rFonts w:hint="eastAsia" w:ascii="宋体" w:hAnsi="宋体" w:eastAsia="宋体"/>
          <w:color w:val="auto"/>
          <w:szCs w:val="21"/>
          <w:highlight w:val="none"/>
          <w:lang w:val="zh-CN"/>
        </w:rPr>
        <w:t xml:space="preserve">如社保等证明材料为汇总表，需重新编码标注。</w:t>
      </w:r>
      <w:r/>
    </w:p>
    <w:p>
      <w:pPr>
        <w:pStyle w:val="766"/>
        <w:ind w:left="0" w:firstLine="422"/>
        <w:jc w:val="left"/>
        <w:spacing w:line="360" w:lineRule="auto"/>
        <w:rPr>
          <w:rFonts w:ascii="宋体" w:hAnsi="宋体" w:eastAsia="宋体"/>
          <w:color w:val="auto"/>
          <w:szCs w:val="21"/>
          <w:highlight w:val="none"/>
        </w:rPr>
      </w:pPr>
      <w:r>
        <w:rPr>
          <w:rFonts w:hint="eastAsia" w:ascii="宋体" w:hAnsi="宋体" w:eastAsia="宋体"/>
          <w:b/>
          <w:bCs/>
          <w:color w:val="auto"/>
          <w:szCs w:val="21"/>
          <w:highlight w:val="none"/>
        </w:rPr>
        <w:t xml:space="preserve">注：</w:t>
      </w:r>
      <w:r>
        <w:rPr>
          <w:rFonts w:hint="eastAsia" w:ascii="宋体" w:hAnsi="宋体" w:eastAsia="宋体"/>
          <w:color w:val="auto"/>
          <w:szCs w:val="21"/>
          <w:highlight w:val="none"/>
          <w:lang w:val="zh-CN"/>
        </w:rPr>
        <w:t xml:space="preserve">拟投入参与考勤造价专业人员是指在太仓市区（市区范围指西至204国道,北至339省道,东至</w:t>
      </w:r>
      <w:r>
        <w:rPr>
          <w:rFonts w:hint="eastAsia" w:ascii="宋体" w:hAnsi="宋体" w:eastAsia="宋体"/>
          <w:color w:val="auto"/>
          <w:szCs w:val="21"/>
          <w:highlight w:val="none"/>
        </w:rPr>
        <w:t xml:space="preserve">白云渡路</w:t>
      </w:r>
      <w:r>
        <w:rPr>
          <w:rFonts w:hint="eastAsia" w:ascii="宋体" w:hAnsi="宋体" w:eastAsia="宋体"/>
          <w:color w:val="auto"/>
          <w:szCs w:val="21"/>
          <w:highlight w:val="none"/>
          <w:lang w:val="zh-CN"/>
        </w:rPr>
        <w:t xml:space="preserve">,南至健雄路，两侧沿街商铺、商务办公楼计入市区范围）已有固定办公场所。在执业印章栏盖造价专业人员执业印章（提供注册/资格证明，并缴纳社会养老保险和人事档案关系证明为准, 注册一级造价</w:t>
      </w:r>
      <w:r>
        <w:rPr>
          <w:rFonts w:hint="eastAsia" w:ascii="宋体" w:hAnsi="宋体" w:eastAsia="宋体"/>
          <w:color w:val="auto"/>
          <w:szCs w:val="21"/>
          <w:highlight w:val="none"/>
        </w:rPr>
        <w:t xml:space="preserve">工程</w:t>
      </w:r>
      <w:r>
        <w:rPr>
          <w:rFonts w:hint="eastAsia" w:ascii="宋体" w:hAnsi="宋体" w:eastAsia="宋体"/>
          <w:color w:val="auto"/>
          <w:szCs w:val="21"/>
          <w:highlight w:val="none"/>
          <w:lang w:val="zh-CN"/>
        </w:rPr>
        <w:t xml:space="preserve">师资质按照执业印章内容计取；社保等证明资料应在响应前准备到位。重复申报职业资格人员或造价执业注册证书与执业印章不一致的，评标时不予认可。</w:t>
      </w:r>
      <w:r>
        <w:rPr>
          <w:rFonts w:hint="eastAsia" w:ascii="宋体" w:hAnsi="宋体" w:eastAsia="宋体"/>
          <w:color w:val="auto"/>
          <w:szCs w:val="21"/>
          <w:highlight w:val="none"/>
        </w:rPr>
        <w:t xml:space="preserve">拟投入参与考勤人员、人数必须全部到位，抽检与承诺不符，征集人有权解除合同。</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ascii="宋体" w:hAnsi="宋体" w:eastAsia="宋体"/>
          <w:color w:val="auto"/>
          <w:sz w:val="24"/>
          <w:highlight w:val="none"/>
        </w:rPr>
      </w:pPr>
      <w:r>
        <w:rPr>
          <w:rFonts w:hint="eastAsia" w:ascii="宋体" w:hAnsi="宋体"/>
          <w:color w:val="auto"/>
          <w:sz w:val="24"/>
          <w:highlight w:val="none"/>
        </w:rPr>
        <w:t xml:space="preserve">响应单位</w:t>
      </w:r>
      <w:r>
        <w:rPr>
          <w:rFonts w:hint="eastAsia" w:ascii="宋体" w:hAnsi="宋体" w:eastAsia="宋体"/>
          <w:color w:val="auto"/>
          <w:sz w:val="24"/>
          <w:highlight w:val="none"/>
        </w:rPr>
        <w:t xml:space="preserve">：（单位公章）</w:t>
      </w:r>
      <w:r/>
    </w:p>
    <w:p>
      <w:pP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法定代表人</w:t>
      </w:r>
      <w:r>
        <w:rPr>
          <w:rFonts w:hAnsi="宋体" w:eastAsia="宋体"/>
          <w:color w:val="auto"/>
          <w:sz w:val="24"/>
          <w:szCs w:val="24"/>
          <w:highlight w:val="none"/>
        </w:rPr>
        <w:t xml:space="preserve">（负责人）</w:t>
      </w:r>
      <w:r>
        <w:rPr>
          <w:rFonts w:hint="eastAsia" w:ascii="宋体" w:hAnsi="宋体" w:eastAsia="宋体"/>
          <w:color w:val="auto"/>
          <w:sz w:val="24"/>
          <w:highlight w:val="none"/>
        </w:rPr>
        <w:t xml:space="preserve">或代理人：（签字或盖章）</w:t>
      </w:r>
      <w:r/>
    </w:p>
    <w:p>
      <w:pPr>
        <w:ind w:right="840"/>
        <w:spacing w:line="360" w:lineRule="auto"/>
        <w:rPr>
          <w:rFonts w:eastAsia="宋体"/>
          <w:color w:val="auto"/>
          <w:szCs w:val="21"/>
          <w:highlight w:val="none"/>
        </w:rPr>
      </w:pPr>
      <w:r>
        <w:rPr>
          <w:rFonts w:hint="eastAsia" w:ascii="宋体" w:hAnsi="宋体"/>
          <w:color w:val="auto"/>
          <w:sz w:val="24"/>
          <w:highlight w:val="none"/>
        </w:rPr>
        <w:t xml:space="preserve">响应日期：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hint="eastAsia" w:ascii="宋体" w:hAnsi="宋体"/>
          <w:color w:val="auto"/>
          <w:highlight w:val="none"/>
        </w:rPr>
        <w:t xml:space="preserve">     </w:t>
      </w:r>
      <w:r/>
    </w:p>
    <w:p>
      <w:pPr>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766"/>
        <w:rPr>
          <w:color w:val="auto"/>
          <w:highlight w:val="none"/>
        </w:rPr>
      </w:pPr>
      <w:r>
        <w:rPr>
          <w:color w:val="auto"/>
          <w:highlight w:val="none"/>
        </w:rPr>
      </w:r>
      <w:r/>
    </w:p>
    <w:p>
      <w:pPr>
        <w:pStyle w:val="766"/>
        <w:rPr>
          <w:color w:val="auto"/>
          <w:highlight w:val="none"/>
        </w:rPr>
      </w:pPr>
      <w:r>
        <w:rPr>
          <w:color w:val="auto"/>
          <w:highlight w:val="none"/>
        </w:rPr>
      </w:r>
      <w:r/>
    </w:p>
    <w:p>
      <w:pPr>
        <w:pStyle w:val="766"/>
        <w:rPr>
          <w:rFonts w:hint="eastAsia"/>
          <w:color w:val="auto"/>
          <w:highlight w:val="none"/>
        </w:rPr>
      </w:pPr>
      <w:r>
        <w:rPr>
          <w:rFonts w:hint="eastAsia"/>
          <w:color w:val="auto"/>
          <w:highlight w:val="none"/>
        </w:rPr>
      </w:r>
      <w:r/>
    </w:p>
    <w:p>
      <w:pPr>
        <w:pStyle w:val="766"/>
        <w:rPr>
          <w:color w:val="auto"/>
          <w:highlight w:val="none"/>
        </w:rPr>
      </w:pPr>
      <w:r>
        <w:rPr>
          <w:color w:val="auto"/>
          <w:highlight w:val="none"/>
        </w:rPr>
      </w:r>
      <w:r/>
    </w:p>
    <w:p>
      <w:pPr>
        <w:pStyle w:val="766"/>
        <w:rPr>
          <w:color w:val="auto"/>
          <w:highlight w:val="none"/>
        </w:rPr>
      </w:pPr>
      <w:r>
        <w:rPr>
          <w:color w:val="auto"/>
          <w:highlight w:val="none"/>
        </w:rPr>
      </w:r>
      <w:r/>
    </w:p>
    <w:p>
      <w:pPr>
        <w:pStyle w:val="766"/>
        <w:rPr>
          <w:color w:val="auto"/>
          <w:highlight w:val="none"/>
        </w:rPr>
      </w:pPr>
      <w:r>
        <w:rPr>
          <w:color w:val="auto"/>
          <w:highlight w:val="none"/>
        </w:rPr>
      </w:r>
      <w:r/>
    </w:p>
    <w:p>
      <w:pPr>
        <w:pStyle w:val="766"/>
        <w:rPr>
          <w:color w:val="auto"/>
          <w:highlight w:val="none"/>
        </w:rPr>
      </w:pPr>
      <w:r>
        <w:rPr>
          <w:color w:val="auto"/>
          <w:highlight w:val="none"/>
        </w:rPr>
      </w:r>
      <w:r/>
    </w:p>
    <w:p>
      <w:pPr>
        <w:pStyle w:val="766"/>
        <w:rPr>
          <w:color w:val="auto"/>
          <w:highlight w:val="none"/>
        </w:rPr>
      </w:pPr>
      <w:r>
        <w:rPr>
          <w:color w:val="auto"/>
          <w:highlight w:val="none"/>
        </w:rPr>
      </w:r>
      <w:r/>
    </w:p>
    <w:p>
      <w:pPr>
        <w:rPr>
          <w:rFonts w:hint="eastAsia" w:asciiTheme="minorEastAsia" w:hAnsiTheme="minorEastAsia" w:cstheme="minorEastAsia"/>
          <w:b/>
          <w:color w:val="auto"/>
          <w:sz w:val="24"/>
          <w:szCs w:val="24"/>
          <w:highlight w:val="none"/>
          <w:lang w:bidi="ar"/>
        </w:rPr>
      </w:pPr>
      <w:r>
        <w:rPr>
          <w:rFonts w:hint="eastAsia" w:asciiTheme="minorEastAsia" w:hAnsiTheme="minorEastAsia" w:cstheme="minorEastAsia"/>
          <w:b/>
          <w:color w:val="auto"/>
          <w:sz w:val="24"/>
          <w:szCs w:val="24"/>
          <w:highlight w:val="none"/>
          <w:lang w:bidi="ar"/>
        </w:rPr>
        <w:br w:type="page" w:clear="all"/>
      </w:r>
      <w:r/>
    </w:p>
    <w:p>
      <w:pPr>
        <w:jc w:val="left"/>
        <w:rPr>
          <w:b/>
          <w:color w:val="auto"/>
          <w:sz w:val="30"/>
          <w:szCs w:val="30"/>
          <w:highlight w:val="none"/>
          <w:lang w:val="zh-CN"/>
        </w:rPr>
      </w:pPr>
      <w:r>
        <w:rPr>
          <w:rFonts w:hint="eastAsia" w:asciiTheme="minorEastAsia" w:hAnsiTheme="minorEastAsia" w:cstheme="minorEastAsia"/>
          <w:b/>
          <w:color w:val="auto"/>
          <w:sz w:val="24"/>
          <w:szCs w:val="24"/>
          <w:highlight w:val="none"/>
          <w:lang w:bidi="ar"/>
        </w:rPr>
        <w:t xml:space="preserve">（4）</w:t>
      </w:r>
      <w:r>
        <w:rPr>
          <w:rFonts w:hint="eastAsia"/>
          <w:b/>
          <w:color w:val="auto"/>
          <w:sz w:val="24"/>
          <w:szCs w:val="24"/>
          <w:highlight w:val="none"/>
          <w:lang w:val="zh-CN"/>
        </w:rPr>
        <w:t xml:space="preserve">拟投入参与考勤本</w:t>
      </w:r>
      <w:r>
        <w:rPr>
          <w:b/>
          <w:color w:val="auto"/>
          <w:sz w:val="24"/>
          <w:szCs w:val="24"/>
          <w:highlight w:val="none"/>
          <w:lang w:val="zh-CN"/>
        </w:rPr>
        <w:t xml:space="preserve">项目负责人基本情况表</w:t>
      </w:r>
      <w:r/>
    </w:p>
    <w:tbl>
      <w:tblPr>
        <w:tblStyle w:val="75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96"/>
        <w:gridCol w:w="1217"/>
        <w:gridCol w:w="1378"/>
        <w:gridCol w:w="1015"/>
        <w:gridCol w:w="1296"/>
        <w:gridCol w:w="1097"/>
        <w:gridCol w:w="1405"/>
        <w:gridCol w:w="967"/>
      </w:tblGrid>
      <w:tr>
        <w:trPr>
          <w:trHeight w:val="600"/>
        </w:trPr>
        <w:tc>
          <w:tcPr>
            <w:tcBorders>
              <w:top w:val="single" w:color="auto" w:sz="8" w:space="0"/>
              <w:left w:val="single" w:color="auto" w:sz="8" w:space="0"/>
              <w:bottom w:val="none" w:color="000000" w:sz="4" w:space="0"/>
              <w:right w:val="single" w:color="auto" w:sz="4" w:space="0"/>
            </w:tcBorders>
            <w:tcW w:w="625" w:type="pct"/>
            <w:vAlign w:val="center"/>
            <w:textDirection w:val="lrTb"/>
            <w:noWrap w:val="false"/>
          </w:tcPr>
          <w:p>
            <w:pPr>
              <w:jc w:val="center"/>
              <w:rPr>
                <w:color w:val="auto"/>
                <w:sz w:val="24"/>
                <w:szCs w:val="24"/>
                <w:highlight w:val="none"/>
              </w:rPr>
            </w:pPr>
            <w:r>
              <w:rPr>
                <w:color w:val="auto"/>
                <w:sz w:val="24"/>
                <w:szCs w:val="24"/>
                <w:highlight w:val="none"/>
              </w:rPr>
              <w:t xml:space="preserve">姓名</w:t>
            </w:r>
            <w:r/>
          </w:p>
        </w:tc>
        <w:tc>
          <w:tcPr>
            <w:tcBorders>
              <w:top w:val="single" w:color="auto" w:sz="8" w:space="0"/>
              <w:left w:val="none" w:color="000000" w:sz="4" w:space="0"/>
              <w:bottom w:val="none" w:color="000000" w:sz="4" w:space="0"/>
              <w:right w:val="single" w:color="auto" w:sz="4" w:space="0"/>
            </w:tcBorders>
            <w:tcW w:w="636"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tcBorders>
              <w:top w:val="single" w:color="auto" w:sz="8" w:space="0"/>
              <w:left w:val="none" w:color="000000" w:sz="4" w:space="0"/>
              <w:bottom w:val="none" w:color="000000" w:sz="4" w:space="0"/>
              <w:right w:val="single" w:color="auto" w:sz="4" w:space="0"/>
            </w:tcBorders>
            <w:tcW w:w="720" w:type="pct"/>
            <w:vAlign w:val="center"/>
            <w:textDirection w:val="lrTb"/>
            <w:noWrap w:val="false"/>
          </w:tcPr>
          <w:p>
            <w:pPr>
              <w:jc w:val="center"/>
              <w:rPr>
                <w:color w:val="auto"/>
                <w:sz w:val="24"/>
                <w:szCs w:val="24"/>
                <w:highlight w:val="none"/>
              </w:rPr>
            </w:pPr>
            <w:r>
              <w:rPr>
                <w:color w:val="auto"/>
                <w:sz w:val="24"/>
                <w:szCs w:val="24"/>
                <w:highlight w:val="none"/>
              </w:rPr>
              <w:t xml:space="preserve">出生年月</w:t>
            </w:r>
            <w:r/>
          </w:p>
        </w:tc>
        <w:tc>
          <w:tcPr>
            <w:tcBorders>
              <w:top w:val="single" w:color="auto" w:sz="8" w:space="0"/>
              <w:left w:val="none" w:color="000000" w:sz="4" w:space="0"/>
              <w:bottom w:val="none" w:color="000000" w:sz="4" w:space="0"/>
              <w:right w:val="single" w:color="auto" w:sz="4" w:space="0"/>
            </w:tcBorders>
            <w:tcW w:w="53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tcBorders>
              <w:top w:val="single" w:color="auto" w:sz="8" w:space="0"/>
              <w:left w:val="none" w:color="000000" w:sz="4" w:space="0"/>
              <w:bottom w:val="none" w:color="000000" w:sz="4" w:space="0"/>
              <w:right w:val="single" w:color="auto" w:sz="4" w:space="0"/>
            </w:tcBorders>
            <w:tcW w:w="677" w:type="pct"/>
            <w:vAlign w:val="center"/>
            <w:textDirection w:val="lrTb"/>
            <w:noWrap w:val="false"/>
          </w:tcPr>
          <w:p>
            <w:pPr>
              <w:jc w:val="center"/>
              <w:rPr>
                <w:color w:val="auto"/>
                <w:sz w:val="24"/>
                <w:szCs w:val="24"/>
                <w:highlight w:val="none"/>
              </w:rPr>
            </w:pPr>
            <w:r>
              <w:rPr>
                <w:color w:val="auto"/>
                <w:sz w:val="24"/>
                <w:szCs w:val="24"/>
                <w:highlight w:val="none"/>
              </w:rPr>
              <w:t xml:space="preserve">从事造价审核年限</w:t>
            </w:r>
            <w:r/>
          </w:p>
        </w:tc>
        <w:tc>
          <w:tcPr>
            <w:tcBorders>
              <w:top w:val="single" w:color="auto" w:sz="8" w:space="0"/>
              <w:left w:val="none" w:color="000000" w:sz="4" w:space="0"/>
              <w:bottom w:val="none" w:color="000000" w:sz="4" w:space="0"/>
              <w:right w:val="single" w:color="auto" w:sz="4" w:space="0"/>
            </w:tcBorders>
            <w:tcW w:w="573"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tcBorders>
              <w:top w:val="single" w:color="auto" w:sz="8" w:space="0"/>
              <w:left w:val="none" w:color="000000" w:sz="4" w:space="0"/>
              <w:bottom w:val="none" w:color="000000" w:sz="4" w:space="0"/>
              <w:right w:val="single" w:color="auto" w:sz="4" w:space="0"/>
            </w:tcBorders>
            <w:tcW w:w="734" w:type="pct"/>
            <w:vAlign w:val="center"/>
            <w:textDirection w:val="lrTb"/>
            <w:noWrap w:val="false"/>
          </w:tcPr>
          <w:p>
            <w:pPr>
              <w:jc w:val="center"/>
              <w:rPr>
                <w:color w:val="auto"/>
                <w:sz w:val="24"/>
                <w:szCs w:val="24"/>
                <w:highlight w:val="none"/>
              </w:rPr>
            </w:pPr>
            <w:r>
              <w:rPr>
                <w:color w:val="auto"/>
                <w:sz w:val="24"/>
                <w:szCs w:val="24"/>
                <w:highlight w:val="none"/>
              </w:rPr>
              <w:t xml:space="preserve">聘任日期</w:t>
            </w:r>
            <w:r/>
          </w:p>
        </w:tc>
        <w:tc>
          <w:tcPr>
            <w:tcBorders>
              <w:top w:val="single" w:color="auto" w:sz="8" w:space="0"/>
              <w:left w:val="none" w:color="000000" w:sz="4" w:space="0"/>
              <w:bottom w:val="none" w:color="000000" w:sz="4" w:space="0"/>
              <w:right w:val="single" w:color="auto" w:sz="8" w:space="0"/>
            </w:tcBorders>
            <w:tcW w:w="505"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r>
      <w:tr>
        <w:trPr>
          <w:trHeight w:val="600"/>
        </w:trPr>
        <w:tc>
          <w:tcPr>
            <w:gridSpan w:val="8"/>
            <w:tcBorders>
              <w:top w:val="single" w:color="auto" w:sz="8" w:space="0"/>
              <w:left w:val="single" w:color="auto" w:sz="8" w:space="0"/>
              <w:bottom w:val="single" w:color="auto" w:sz="4" w:space="0"/>
              <w:right w:val="single" w:color="000000" w:sz="8" w:space="0"/>
            </w:tcBorders>
            <w:tcW w:w="5000" w:type="pct"/>
            <w:vAlign w:val="center"/>
            <w:textDirection w:val="lrTb"/>
            <w:noWrap w:val="false"/>
          </w:tcPr>
          <w:p>
            <w:pPr>
              <w:jc w:val="center"/>
              <w:rPr>
                <w:color w:val="auto"/>
                <w:sz w:val="24"/>
                <w:szCs w:val="24"/>
                <w:highlight w:val="none"/>
              </w:rPr>
            </w:pPr>
            <w:r>
              <w:rPr>
                <w:color w:val="auto"/>
                <w:sz w:val="24"/>
                <w:szCs w:val="24"/>
                <w:highlight w:val="none"/>
              </w:rPr>
              <w:t xml:space="preserve">主要工作经历</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color w:val="auto"/>
                <w:sz w:val="24"/>
                <w:szCs w:val="24"/>
                <w:highlight w:val="none"/>
              </w:rPr>
            </w:pPr>
            <w:r>
              <w:rPr>
                <w:color w:val="auto"/>
                <w:sz w:val="24"/>
                <w:szCs w:val="24"/>
                <w:highlight w:val="none"/>
              </w:rPr>
              <w:t xml:space="preserve">工作单位</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起止年限</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职务</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color w:val="auto"/>
                <w:sz w:val="24"/>
                <w:szCs w:val="24"/>
                <w:highlight w:val="none"/>
              </w:rPr>
            </w:pPr>
            <w:r>
              <w:rPr>
                <w:color w:val="auto"/>
                <w:sz w:val="24"/>
                <w:szCs w:val="24"/>
                <w:highlight w:val="none"/>
              </w:rPr>
              <w:t xml:space="preserve">证明人及电话</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color w:val="auto"/>
                <w:sz w:val="24"/>
                <w:szCs w:val="24"/>
                <w:highlight w:val="none"/>
              </w:rPr>
            </w:pPr>
            <w:r>
              <w:rPr>
                <w:color w:val="auto"/>
                <w:sz w:val="24"/>
                <w:szCs w:val="24"/>
                <w:highlight w:val="none"/>
              </w:rPr>
              <w:t xml:space="preserve">　</w:t>
            </w:r>
            <w:r/>
          </w:p>
        </w:tc>
      </w:tr>
      <w:tr>
        <w:trPr>
          <w:trHeight w:val="825"/>
        </w:trPr>
        <w:tc>
          <w:tcPr>
            <w:gridSpan w:val="8"/>
            <w:tcBorders>
              <w:top w:val="single" w:color="auto" w:sz="8" w:space="0"/>
              <w:left w:val="single" w:color="auto" w:sz="8" w:space="0"/>
              <w:bottom w:val="single" w:color="auto" w:sz="4" w:space="0"/>
              <w:right w:val="single" w:color="000000" w:sz="8" w:space="0"/>
            </w:tcBorders>
            <w:tcW w:w="5000" w:type="pct"/>
            <w:vAlign w:val="center"/>
            <w:textDirection w:val="lrTb"/>
            <w:noWrap w:val="false"/>
          </w:tcPr>
          <w:p>
            <w:pPr>
              <w:jc w:val="center"/>
              <w:rPr>
                <w:color w:val="auto"/>
                <w:sz w:val="24"/>
                <w:szCs w:val="24"/>
                <w:highlight w:val="none"/>
              </w:rPr>
            </w:pPr>
            <w:r>
              <w:rPr>
                <w:color w:val="auto"/>
                <w:sz w:val="24"/>
                <w:szCs w:val="24"/>
                <w:highlight w:val="none"/>
              </w:rPr>
              <w:t xml:space="preserve">近年来主要工作业绩及获得的各类嘉奖 (获得嘉奖需注明日期和颁发部门并附相关复印件)</w:t>
            </w:r>
            <w:r/>
          </w:p>
        </w:tc>
      </w:tr>
      <w:tr>
        <w:trPr>
          <w:trHeight w:val="1913"/>
        </w:trPr>
        <w:tc>
          <w:tcPr>
            <w:gridSpan w:val="8"/>
            <w:tcBorders>
              <w:top w:val="single" w:color="auto" w:sz="4" w:space="0"/>
              <w:left w:val="single" w:color="auto" w:sz="8" w:space="0"/>
              <w:bottom w:val="single" w:color="auto" w:sz="8" w:space="0"/>
              <w:right w:val="single" w:color="000000" w:sz="8" w:space="0"/>
            </w:tcBorders>
            <w:tcW w:w="5000" w:type="pct"/>
            <w:vAlign w:val="center"/>
            <w:textDirection w:val="lrTb"/>
            <w:noWrap w:val="false"/>
          </w:tcPr>
          <w:p>
            <w:pPr>
              <w:jc w:val="center"/>
              <w:rPr>
                <w:color w:val="auto"/>
                <w:sz w:val="24"/>
                <w:szCs w:val="24"/>
                <w:highlight w:val="none"/>
              </w:rPr>
            </w:pPr>
            <w:r>
              <w:rPr>
                <w:color w:val="auto"/>
                <w:sz w:val="24"/>
                <w:szCs w:val="24"/>
                <w:highlight w:val="none"/>
              </w:rPr>
            </w:r>
            <w:r/>
          </w:p>
        </w:tc>
      </w:tr>
    </w:tbl>
    <w:p>
      <w:pPr>
        <w:pStyle w:val="766"/>
        <w:ind w:left="0" w:firstLine="422"/>
        <w:jc w:val="left"/>
        <w:spacing w:line="360" w:lineRule="auto"/>
        <w:rPr>
          <w:rFonts w:ascii="宋体" w:hAnsi="宋体" w:eastAsia="宋体"/>
          <w:color w:val="auto"/>
          <w:szCs w:val="21"/>
          <w:highlight w:val="none"/>
        </w:rPr>
      </w:pPr>
      <w:r>
        <w:rPr>
          <w:rFonts w:hint="eastAsia" w:ascii="宋体" w:hAnsi="宋体" w:eastAsia="宋体"/>
          <w:b/>
          <w:color w:val="auto"/>
          <w:szCs w:val="21"/>
          <w:highlight w:val="none"/>
        </w:rPr>
        <w:t xml:space="preserve">附：</w:t>
      </w:r>
      <w:r>
        <w:rPr>
          <w:rFonts w:hint="eastAsia" w:ascii="宋体" w:hAnsi="宋体" w:eastAsia="宋体"/>
          <w:color w:val="auto"/>
          <w:szCs w:val="21"/>
          <w:highlight w:val="none"/>
        </w:rPr>
        <w:t xml:space="preserve">学历证书复印件、执业资格证书复印件(必要时附变更注册登记栏)、技术职称复印件、身份证复印件、业绩证明材料。</w:t>
      </w:r>
      <w:r/>
    </w:p>
    <w:p>
      <w:pPr>
        <w:pStyle w:val="766"/>
        <w:ind w:left="0" w:firstLine="422"/>
        <w:jc w:val="left"/>
        <w:spacing w:line="360" w:lineRule="auto"/>
        <w:rPr>
          <w:rFonts w:ascii="宋体" w:hAnsi="宋体" w:eastAsia="宋体"/>
          <w:color w:val="auto"/>
          <w:szCs w:val="21"/>
          <w:highlight w:val="none"/>
        </w:rPr>
      </w:pPr>
      <w:r>
        <w:rPr>
          <w:rFonts w:hint="eastAsia" w:ascii="宋体" w:hAnsi="宋体" w:eastAsia="宋体"/>
          <w:b/>
          <w:color w:val="auto"/>
          <w:szCs w:val="21"/>
          <w:highlight w:val="none"/>
        </w:rPr>
        <w:t xml:space="preserve">注：</w:t>
      </w:r>
      <w:r>
        <w:rPr>
          <w:rFonts w:hint="eastAsia" w:ascii="宋体" w:hAnsi="宋体" w:eastAsia="宋体"/>
          <w:color w:val="auto"/>
          <w:szCs w:val="21"/>
          <w:highlight w:val="none"/>
        </w:rPr>
        <w:t xml:space="preserve">选派的本项目负责人</w:t>
      </w:r>
      <w:r>
        <w:rPr>
          <w:rFonts w:hint="eastAsia" w:ascii="宋体" w:hAnsi="宋体" w:eastAsia="宋体"/>
          <w:color w:val="auto"/>
          <w:szCs w:val="21"/>
          <w:highlight w:val="none"/>
          <w:lang w:val="zh-CN"/>
        </w:rPr>
        <w:t xml:space="preserve">必须具有五年（含）以上的专业经历，</w:t>
      </w:r>
      <w:r>
        <w:rPr>
          <w:rFonts w:hint="eastAsia" w:ascii="宋体" w:hAnsi="宋体" w:eastAsia="宋体"/>
          <w:color w:val="auto"/>
          <w:szCs w:val="21"/>
          <w:highlight w:val="none"/>
        </w:rPr>
        <w:t xml:space="preserve">且年龄不超过55周岁</w:t>
      </w:r>
      <w:r>
        <w:rPr>
          <w:rFonts w:hint="eastAsia" w:ascii="宋体" w:hAnsi="宋体" w:eastAsia="宋体"/>
          <w:color w:val="auto"/>
          <w:szCs w:val="21"/>
          <w:highlight w:val="none"/>
        </w:rPr>
        <w:t xml:space="preserve">，必须为拟投入参与考勤注册一级造价工程师</w:t>
      </w:r>
      <w:r>
        <w:rPr>
          <w:rFonts w:hint="eastAsia" w:ascii="宋体" w:hAnsi="宋体" w:eastAsia="宋体"/>
          <w:b/>
          <w:color w:val="auto"/>
          <w:szCs w:val="21"/>
          <w:highlight w:val="none"/>
        </w:rPr>
        <w:t xml:space="preserve">。</w:t>
      </w:r>
      <w:r>
        <w:rPr>
          <w:rFonts w:hint="eastAsia" w:ascii="宋体" w:hAnsi="宋体" w:eastAsia="宋体"/>
          <w:color w:val="auto"/>
          <w:szCs w:val="21"/>
          <w:highlight w:val="none"/>
        </w:rPr>
        <w:t xml:space="preserve">人员资质必须符合征集需求，抽检与承诺不符，征集人有权解除合同。</w:t>
      </w:r>
      <w:r/>
    </w:p>
    <w:p>
      <w:pPr>
        <w:spacing w:line="360" w:lineRule="auto"/>
        <w:rPr>
          <w:color w:val="auto"/>
          <w:szCs w:val="21"/>
          <w:highlight w:val="none"/>
        </w:rPr>
      </w:pPr>
      <w:r>
        <w:rPr>
          <w:color w:val="auto"/>
          <w:szCs w:val="21"/>
          <w:highlight w:val="none"/>
        </w:rPr>
      </w:r>
      <w:r/>
    </w:p>
    <w:p>
      <w:pPr>
        <w:spacing w:line="360" w:lineRule="auto"/>
        <w:rPr>
          <w:rFonts w:ascii="宋体" w:hAnsi="宋体" w:eastAsia="宋体"/>
          <w:color w:val="auto"/>
          <w:sz w:val="24"/>
          <w:highlight w:val="none"/>
        </w:rPr>
      </w:pPr>
      <w:r>
        <w:rPr>
          <w:rFonts w:hint="eastAsia" w:ascii="宋体" w:hAnsi="宋体"/>
          <w:color w:val="auto"/>
          <w:sz w:val="24"/>
          <w:highlight w:val="none"/>
        </w:rPr>
        <w:t xml:space="preserve">响应单位</w:t>
      </w:r>
      <w:r>
        <w:rPr>
          <w:rFonts w:hint="eastAsia" w:ascii="宋体" w:hAnsi="宋体" w:eastAsia="宋体"/>
          <w:color w:val="auto"/>
          <w:sz w:val="24"/>
          <w:highlight w:val="none"/>
        </w:rPr>
        <w:t xml:space="preserve">：（单位公章）</w:t>
      </w:r>
      <w:r/>
    </w:p>
    <w:p>
      <w:pP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法定代表人</w:t>
      </w:r>
      <w:r>
        <w:rPr>
          <w:rFonts w:hAnsi="宋体" w:eastAsia="宋体"/>
          <w:color w:val="auto"/>
          <w:sz w:val="24"/>
          <w:szCs w:val="24"/>
          <w:highlight w:val="none"/>
        </w:rPr>
        <w:t xml:space="preserve">（负责人）</w:t>
      </w:r>
      <w:r>
        <w:rPr>
          <w:rFonts w:hint="eastAsia" w:ascii="宋体" w:hAnsi="宋体" w:eastAsia="宋体"/>
          <w:color w:val="auto"/>
          <w:sz w:val="24"/>
          <w:highlight w:val="none"/>
        </w:rPr>
        <w:t xml:space="preserve">或代理人：（签字或盖章）</w:t>
      </w:r>
      <w:r/>
    </w:p>
    <w:p>
      <w:pPr>
        <w:rPr>
          <w:rFonts w:ascii="宋体" w:hAnsi="宋体"/>
          <w:b/>
          <w:color w:val="auto"/>
          <w:sz w:val="32"/>
          <w:szCs w:val="32"/>
          <w:highlight w:val="none"/>
        </w:rPr>
      </w:pPr>
      <w:r>
        <w:rPr>
          <w:rFonts w:hint="eastAsia" w:ascii="宋体" w:hAnsi="宋体"/>
          <w:color w:val="auto"/>
          <w:sz w:val="24"/>
          <w:highlight w:val="none"/>
        </w:rPr>
        <w:t xml:space="preserve">响应日期：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bCs/>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5、</w:t>
      </w:r>
      <w:r>
        <w:rPr>
          <w:rFonts w:hint="eastAsia" w:ascii="宋体" w:hAnsi="宋体"/>
          <w:b/>
          <w:color w:val="auto"/>
          <w:sz w:val="32"/>
          <w:szCs w:val="32"/>
          <w:highlight w:val="none"/>
        </w:rPr>
        <w:t xml:space="preserve">中小企业声明函      </w:t>
      </w:r>
      <w:r/>
    </w:p>
    <w:p>
      <w:pPr>
        <w:rPr>
          <w:rFonts w:ascii="宋体" w:hAnsi="宋体"/>
          <w:b/>
          <w:color w:val="auto"/>
          <w:highlight w:val="none"/>
        </w:rPr>
      </w:pPr>
      <w:r>
        <w:rPr>
          <w:rFonts w:hint="eastAsia" w:ascii="宋体" w:hAnsi="宋体"/>
          <w:b/>
          <w:color w:val="auto"/>
          <w:sz w:val="32"/>
          <w:szCs w:val="32"/>
          <w:highlight w:val="none"/>
        </w:rPr>
        <w:t xml:space="preserve"> </w:t>
      </w:r>
      <w:r/>
    </w:p>
    <w:p>
      <w:pPr>
        <w:jc w:val="center"/>
        <w:rPr>
          <w:rFonts w:ascii="宋体" w:hAnsi="宋体"/>
          <w:color w:val="auto"/>
          <w:sz w:val="28"/>
          <w:szCs w:val="28"/>
          <w:highlight w:val="none"/>
        </w:rPr>
      </w:pPr>
      <w:r>
        <w:rPr>
          <w:rFonts w:ascii="宋体" w:hAnsi="宋体"/>
          <w:color w:val="auto"/>
          <w:sz w:val="28"/>
          <w:szCs w:val="28"/>
          <w:highlight w:val="none"/>
        </w:rPr>
        <w:t xml:space="preserve">中小企业声明函（服务）</w:t>
      </w:r>
      <w:r/>
    </w:p>
    <w:p>
      <w:pPr>
        <w:ind w:firstLine="1200"/>
        <w:spacing w:line="360" w:lineRule="auto"/>
        <w:rPr>
          <w:rFonts w:ascii="宋体" w:hAnsi="宋体"/>
          <w:b/>
          <w:color w:val="auto"/>
          <w:sz w:val="36"/>
          <w:szCs w:val="36"/>
          <w:highlight w:val="none"/>
        </w:rPr>
      </w:pPr>
      <w:r>
        <w:rPr>
          <w:rFonts w:ascii="宋体" w:hAnsi="宋体"/>
          <w:color w:val="auto"/>
          <w:sz w:val="24"/>
          <w:highlight w:val="none"/>
        </w:rPr>
        <w:t xml:space="preserve">本公司郑重声明，根据《政府采购促进中小企业发展管理办法》（财库</w:t>
      </w:r>
      <w:r>
        <w:rPr>
          <w:rFonts w:hint="eastAsia" w:ascii="宋体" w:hAnsi="宋体"/>
          <w:color w:val="auto"/>
          <w:sz w:val="24"/>
          <w:highlight w:val="none"/>
        </w:rPr>
        <w:t xml:space="preserve">﹝</w:t>
      </w:r>
      <w:r>
        <w:rPr>
          <w:rFonts w:ascii="宋体" w:hAnsi="宋体"/>
          <w:color w:val="auto"/>
          <w:sz w:val="24"/>
          <w:highlight w:val="none"/>
        </w:rPr>
        <w:t xml:space="preserve">2020</w:t>
      </w:r>
      <w:r>
        <w:rPr>
          <w:rFonts w:hint="eastAsia" w:ascii="宋体" w:hAnsi="宋体"/>
          <w:color w:val="auto"/>
          <w:sz w:val="24"/>
          <w:highlight w:val="none"/>
        </w:rPr>
        <w:t xml:space="preserve">﹞</w:t>
      </w:r>
      <w:r>
        <w:rPr>
          <w:rFonts w:ascii="宋体" w:hAnsi="宋体"/>
          <w:color w:val="auto"/>
          <w:sz w:val="24"/>
          <w:highlight w:val="none"/>
        </w:rPr>
        <w:t xml:space="preserve">46号）的规定，本公司参加</w:t>
      </w:r>
      <w:r>
        <w:rPr>
          <w:rFonts w:hint="eastAsia" w:ascii="宋体" w:hAnsi="宋体"/>
          <w:b/>
          <w:color w:val="auto"/>
          <w:sz w:val="24"/>
          <w:highlight w:val="none"/>
          <w:u w:val="single"/>
        </w:rPr>
        <w:t xml:space="preserve">苏州市公共资源交易中心太仓分中心</w:t>
      </w:r>
      <w:r>
        <w:rPr>
          <w:rFonts w:ascii="宋体" w:hAnsi="宋体"/>
          <w:color w:val="auto"/>
          <w:sz w:val="24"/>
          <w:highlight w:val="none"/>
        </w:rPr>
        <w:t xml:space="preserve">的</w:t>
      </w:r>
      <w:r>
        <w:rPr>
          <w:rFonts w:hint="eastAsia" w:ascii="宋体" w:hAnsi="宋体"/>
          <w:b/>
          <w:color w:val="auto"/>
          <w:sz w:val="24"/>
          <w:highlight w:val="none"/>
          <w:u w:val="single"/>
        </w:rPr>
        <w:t xml:space="preserve"> 太仓市政府投资项目结算审计服务（2026-2027年度）</w:t>
      </w:r>
      <w:r>
        <w:rPr>
          <w:rFonts w:hint="eastAsia" w:ascii="宋体" w:hAnsi="宋体"/>
          <w:color w:val="auto"/>
          <w:sz w:val="24"/>
          <w:highlight w:val="none"/>
        </w:rPr>
        <w:t xml:space="preserve">（项目编号：</w:t>
      </w:r>
      <w:r>
        <w:rPr>
          <w:rFonts w:hint="eastAsia" w:ascii="宋体" w:hAnsi="宋体"/>
          <w:b/>
          <w:color w:val="auto"/>
          <w:sz w:val="24"/>
          <w:szCs w:val="24"/>
          <w:highlight w:val="none"/>
          <w:u w:val="single"/>
          <w:lang w:eastAsia="zh-CN"/>
        </w:rPr>
        <w:t xml:space="preserve">JSZC-320585-JZCG-K2026-0001</w:t>
      </w:r>
      <w:r>
        <w:rPr>
          <w:rFonts w:hint="eastAsia" w:ascii="宋体" w:hAnsi="宋体"/>
          <w:color w:val="auto"/>
          <w:sz w:val="24"/>
          <w:szCs w:val="24"/>
          <w:highlight w:val="none"/>
        </w:rPr>
        <w:t xml:space="preserve">）</w:t>
      </w:r>
      <w:r>
        <w:rPr>
          <w:rFonts w:ascii="宋体" w:hAnsi="宋体"/>
          <w:color w:val="auto"/>
          <w:sz w:val="24"/>
          <w:highlight w:val="none"/>
        </w:rPr>
        <w:t xml:space="preserve">采购活动，服务全部由符合政策要求的中小企业承接。相关企业的具体情况如下：</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i/>
          <w:color w:val="auto"/>
          <w:sz w:val="24"/>
          <w:highlight w:val="none"/>
          <w:u w:val="single"/>
        </w:rPr>
        <w:t xml:space="preserve">（标的名称）</w:t>
      </w:r>
      <w:r>
        <w:rPr>
          <w:rFonts w:ascii="宋体" w:hAnsi="宋体"/>
          <w:color w:val="auto"/>
          <w:sz w:val="24"/>
          <w:highlight w:val="none"/>
        </w:rPr>
        <w:t xml:space="preserve">，属于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 其他未列明</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i/>
          <w:color w:val="auto"/>
          <w:sz w:val="24"/>
          <w:highlight w:val="none"/>
        </w:rPr>
        <w:t xml:space="preserve">行业</w:t>
      </w:r>
      <w:r>
        <w:rPr>
          <w:rFonts w:ascii="宋体" w:hAnsi="宋体"/>
          <w:color w:val="auto"/>
          <w:sz w:val="24"/>
          <w:highlight w:val="none"/>
        </w:rPr>
        <w:t xml:space="preserve">；</w:t>
      </w:r>
      <w:r>
        <w:rPr>
          <w:rFonts w:hint="eastAsia" w:ascii="宋体" w:hAnsi="宋体"/>
          <w:color w:val="auto"/>
          <w:sz w:val="24"/>
          <w:highlight w:val="none"/>
        </w:rPr>
        <w:t xml:space="preserve">承接企业为</w:t>
      </w:r>
      <w:r>
        <w:rPr>
          <w:rFonts w:hint="eastAsia" w:ascii="宋体" w:hAnsi="宋体"/>
          <w:i/>
          <w:color w:val="auto"/>
          <w:sz w:val="24"/>
          <w:highlight w:val="none"/>
          <w:u w:val="single"/>
        </w:rPr>
        <w:t xml:space="preserve">（企业名称）</w:t>
      </w:r>
      <w:r>
        <w:rPr>
          <w:rFonts w:hint="eastAsia" w:ascii="宋体" w:hAnsi="宋体"/>
          <w:color w:val="auto"/>
          <w:sz w:val="24"/>
          <w:highlight w:val="none"/>
        </w:rPr>
        <w:t xml:space="preserve">，</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rFonts w:hint="eastAsia" w:ascii="宋体" w:hAnsi="宋体"/>
          <w:color w:val="auto"/>
          <w:sz w:val="24"/>
          <w:highlight w:val="none"/>
        </w:rPr>
        <w:t xml:space="preserve">，</w:t>
      </w:r>
      <w:r>
        <w:rPr>
          <w:rFonts w:ascii="宋体" w:hAnsi="宋体"/>
          <w:color w:val="auto"/>
          <w:sz w:val="24"/>
          <w:highlight w:val="none"/>
        </w:rPr>
        <w:t xml:space="preserve">属于</w:t>
      </w:r>
      <w:r>
        <w:rPr>
          <w:rFonts w:ascii="宋体" w:hAnsi="宋体"/>
          <w:color w:val="auto"/>
          <w:sz w:val="24"/>
          <w:highlight w:val="none"/>
          <w:u w:val="single"/>
        </w:rPr>
        <w:tab/>
      </w:r>
      <w:r>
        <w:rPr>
          <w:rFonts w:hint="eastAsia" w:ascii="宋体" w:hAnsi="宋体"/>
          <w:i/>
          <w:color w:val="auto"/>
          <w:sz w:val="24"/>
          <w:highlight w:val="none"/>
        </w:rPr>
        <w:t xml:space="preserve">（中型企业、小型企业、微型企业，</w:t>
      </w:r>
      <w:r>
        <w:rPr>
          <w:rFonts w:hint="eastAsia" w:ascii="宋体" w:hAnsi="宋体"/>
          <w:b/>
          <w:i/>
          <w:color w:val="auto"/>
          <w:sz w:val="24"/>
          <w:highlight w:val="none"/>
        </w:rPr>
        <w:t xml:space="preserve">三者选一填写</w:t>
      </w:r>
      <w:r>
        <w:rPr>
          <w:rFonts w:hint="eastAsia" w:ascii="宋体" w:hAnsi="宋体"/>
          <w:i/>
          <w:color w:val="auto"/>
          <w:sz w:val="24"/>
          <w:highlight w:val="none"/>
        </w:rPr>
        <w:t xml:space="preserve">）</w:t>
      </w:r>
      <w:r>
        <w:rPr>
          <w:rFonts w:ascii="宋体" w:hAnsi="宋体"/>
          <w:color w:val="auto"/>
          <w:sz w:val="24"/>
          <w:highlight w:val="none"/>
        </w:rPr>
        <w:t xml:space="preserve">；</w:t>
      </w:r>
      <w:r/>
    </w:p>
    <w:p>
      <w:pPr>
        <w:ind w:firstLine="480"/>
        <w:jc w:val="left"/>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i/>
          <w:color w:val="auto"/>
          <w:sz w:val="24"/>
          <w:highlight w:val="none"/>
          <w:u w:val="single"/>
        </w:rPr>
        <w:t xml:space="preserve">（标的名称）</w:t>
      </w:r>
      <w:r>
        <w:rPr>
          <w:rFonts w:ascii="宋体" w:hAnsi="宋体"/>
          <w:color w:val="auto"/>
          <w:sz w:val="24"/>
          <w:highlight w:val="none"/>
        </w:rPr>
        <w:t xml:space="preserve">，属于</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i/>
          <w:color w:val="auto"/>
          <w:sz w:val="24"/>
          <w:highlight w:val="none"/>
        </w:rPr>
        <w:t xml:space="preserve">行业</w:t>
      </w:r>
      <w:r>
        <w:rPr>
          <w:rFonts w:ascii="宋体" w:hAnsi="宋体"/>
          <w:color w:val="auto"/>
          <w:sz w:val="24"/>
          <w:highlight w:val="none"/>
        </w:rPr>
        <w:t xml:space="preserve">；</w:t>
      </w:r>
      <w:r>
        <w:rPr>
          <w:rFonts w:hint="eastAsia" w:ascii="宋体" w:hAnsi="宋体"/>
          <w:color w:val="auto"/>
          <w:sz w:val="24"/>
          <w:highlight w:val="none"/>
        </w:rPr>
        <w:t xml:space="preserve">承接企业为</w:t>
      </w:r>
      <w:r>
        <w:rPr>
          <w:rFonts w:hint="eastAsia" w:ascii="宋体" w:hAnsi="宋体"/>
          <w:i/>
          <w:color w:val="auto"/>
          <w:sz w:val="24"/>
          <w:highlight w:val="none"/>
          <w:u w:val="single"/>
        </w:rPr>
        <w:t xml:space="preserve">（企业名称）</w:t>
      </w:r>
      <w:r>
        <w:rPr>
          <w:rFonts w:hint="eastAsia" w:ascii="宋体" w:hAnsi="宋体"/>
          <w:color w:val="auto"/>
          <w:sz w:val="24"/>
          <w:highlight w:val="none"/>
        </w:rPr>
        <w:t xml:space="preserve">，</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rFonts w:hint="eastAsia" w:ascii="宋体" w:hAnsi="宋体"/>
          <w:color w:val="auto"/>
          <w:sz w:val="24"/>
          <w:highlight w:val="none"/>
        </w:rPr>
        <w:t xml:space="preserve">，</w:t>
      </w:r>
      <w:r>
        <w:rPr>
          <w:rFonts w:ascii="宋体" w:hAnsi="宋体"/>
          <w:color w:val="auto"/>
          <w:sz w:val="24"/>
          <w:highlight w:val="none"/>
        </w:rPr>
        <w:t xml:space="preserve">属于</w:t>
      </w:r>
      <w:r>
        <w:rPr>
          <w:rFonts w:ascii="宋体" w:hAnsi="宋体"/>
          <w:color w:val="auto"/>
          <w:sz w:val="24"/>
          <w:highlight w:val="none"/>
          <w:u w:val="single"/>
        </w:rPr>
        <w:tab/>
      </w:r>
      <w:r>
        <w:rPr>
          <w:rFonts w:hint="eastAsia" w:ascii="宋体" w:hAnsi="宋体"/>
          <w:i/>
          <w:color w:val="auto"/>
          <w:sz w:val="24"/>
          <w:highlight w:val="none"/>
        </w:rPr>
        <w:t xml:space="preserve">（中型企业、小型企业、微型企业，三者选一填写）</w:t>
      </w:r>
      <w:r>
        <w:rPr>
          <w:rFonts w:ascii="宋体" w:hAnsi="宋体"/>
          <w:color w:val="auto"/>
          <w:sz w:val="24"/>
          <w:highlight w:val="none"/>
        </w:rPr>
        <w:t xml:space="preserve">；；</w:t>
      </w:r>
      <w:r/>
    </w:p>
    <w:p>
      <w:pPr>
        <w:ind w:firstLine="480"/>
        <w:jc w:val="left"/>
        <w:spacing w:line="440" w:lineRule="exact"/>
        <w:rPr>
          <w:rFonts w:ascii="宋体" w:hAnsi="宋体"/>
          <w:color w:val="auto"/>
          <w:sz w:val="24"/>
          <w:highlight w:val="none"/>
        </w:rPr>
      </w:pPr>
      <w:r>
        <w:rPr>
          <w:rFonts w:ascii="宋体" w:hAnsi="宋体"/>
          <w:color w:val="auto"/>
          <w:sz w:val="24"/>
          <w:highlight w:val="none"/>
        </w:rPr>
        <w:t xml:space="preserve">……</w:t>
      </w:r>
      <w:r/>
    </w:p>
    <w:p>
      <w:pPr>
        <w:ind w:firstLine="480"/>
        <w:spacing w:line="440" w:lineRule="exact"/>
        <w:rPr>
          <w:rFonts w:ascii="宋体" w:hAnsi="宋体"/>
          <w:b/>
          <w:color w:val="auto"/>
          <w:sz w:val="24"/>
          <w:highlight w:val="none"/>
        </w:rPr>
      </w:pPr>
      <w:r>
        <w:rPr>
          <w:rFonts w:hint="eastAsia" w:ascii="宋体" w:hAnsi="宋体"/>
          <w:b/>
          <w:color w:val="auto"/>
          <w:sz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right="960" w:firstLine="4800"/>
        <w:jc w:val="left"/>
        <w:spacing w:line="440" w:lineRule="exact"/>
        <w:rPr>
          <w:rFonts w:ascii="宋体" w:hAnsi="宋体"/>
          <w:color w:val="auto"/>
          <w:sz w:val="24"/>
          <w:highlight w:val="none"/>
        </w:rPr>
      </w:pPr>
      <w:r>
        <w:rPr>
          <w:rFonts w:hint="eastAsia" w:ascii="宋体" w:hAnsi="宋体"/>
          <w:color w:val="auto"/>
          <w:sz w:val="24"/>
          <w:highlight w:val="none"/>
        </w:rPr>
        <w:t xml:space="preserve">企业名称（盖章）：</w:t>
      </w:r>
      <w:r/>
    </w:p>
    <w:p>
      <w:pPr>
        <w:ind w:right="1120" w:firstLine="4800"/>
        <w:jc w:val="left"/>
        <w:spacing w:line="440" w:lineRule="exact"/>
        <w:rPr>
          <w:rFonts w:ascii="宋体" w:hAnsi="宋体"/>
          <w:color w:val="auto"/>
          <w:sz w:val="24"/>
          <w:highlight w:val="none"/>
        </w:rPr>
      </w:pPr>
      <w:r>
        <w:rPr>
          <w:rFonts w:hint="eastAsia" w:ascii="宋体" w:hAnsi="宋体"/>
          <w:color w:val="auto"/>
          <w:sz w:val="24"/>
          <w:highlight w:val="none"/>
        </w:rPr>
        <w:t xml:space="preserve">日期：</w:t>
      </w:r>
      <w:r/>
    </w:p>
    <w:p>
      <w:pPr>
        <w:spacing w:line="440" w:lineRule="exact"/>
        <w:rPr>
          <w:rFonts w:ascii="宋体" w:hAnsi="宋体"/>
          <w:color w:val="auto"/>
          <w:sz w:val="24"/>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rFonts w:hint="eastAsia" w:ascii="宋体" w:hAnsi="宋体"/>
          <w:color w:val="auto"/>
          <w:sz w:val="24"/>
          <w:highlight w:val="none"/>
        </w:rPr>
        <w:t xml:space="preserve">从业人员、营业收入、资产总额填报上一年度数据，无上一年度数据的新成立企业可不填报。</w:t>
      </w:r>
      <w:r/>
    </w:p>
    <w:p>
      <w:pPr>
        <w:jc w:val="left"/>
        <w:spacing w:line="440" w:lineRule="exact"/>
        <w:rPr>
          <w:rFonts w:ascii="宋体" w:hAnsi="宋体"/>
          <w:b/>
          <w:color w:val="auto"/>
          <w:sz w:val="22"/>
          <w:highlight w:val="none"/>
        </w:rPr>
      </w:pPr>
      <w:r>
        <w:rPr>
          <w:rFonts w:hint="eastAsia" w:ascii="宋体" w:hAnsi="宋体"/>
          <w:b/>
          <w:color w:val="auto"/>
          <w:sz w:val="22"/>
          <w:highlight w:val="none"/>
        </w:rPr>
        <w:t xml:space="preserve">备注：</w:t>
      </w:r>
      <w:r/>
    </w:p>
    <w:p>
      <w:pPr>
        <w:ind w:firstLine="482"/>
        <w:jc w:val="left"/>
        <w:spacing w:line="440" w:lineRule="exact"/>
        <w:rPr>
          <w:rFonts w:ascii="宋体" w:hAnsi="宋体"/>
          <w:b/>
          <w:color w:val="auto"/>
          <w:sz w:val="24"/>
          <w:highlight w:val="none"/>
        </w:rPr>
      </w:pPr>
      <w:r>
        <w:rPr>
          <w:rFonts w:hint="eastAsia" w:ascii="宋体" w:hAnsi="宋体"/>
          <w:b/>
          <w:color w:val="auto"/>
          <w:sz w:val="24"/>
          <w:highlight w:val="none"/>
        </w:rPr>
        <w:t xml:space="preserve">1、中小企业参加政府采购活动，应当出具《中小企业声明函》，否则不得享受相关中小企业扶持政策。</w:t>
      </w:r>
      <w:r/>
    </w:p>
    <w:p>
      <w:pPr>
        <w:ind w:firstLine="482"/>
        <w:jc w:val="left"/>
        <w:spacing w:line="440" w:lineRule="exact"/>
        <w:rPr>
          <w:rFonts w:ascii="宋体" w:hAnsi="宋体"/>
          <w:b/>
          <w:color w:val="auto"/>
          <w:sz w:val="24"/>
          <w:highlight w:val="none"/>
        </w:rPr>
      </w:pPr>
      <w:r>
        <w:rPr>
          <w:rFonts w:hint="eastAsia" w:ascii="宋体" w:hAnsi="宋体"/>
          <w:color w:val="auto"/>
          <w:sz w:val="24"/>
          <w:highlight w:val="none"/>
        </w:rPr>
        <w:t xml:space="preserve">2、响应供应商提供的中小企业声明函</w:t>
      </w:r>
      <w:r>
        <w:rPr>
          <w:rFonts w:ascii="宋体" w:hAnsi="宋体"/>
          <w:color w:val="auto"/>
          <w:sz w:val="24"/>
          <w:highlight w:val="none"/>
        </w:rPr>
        <w:t xml:space="preserve">必须包含本项目所有服务及其服务承接企业，并按照声明函格式填写完整、明确。</w:t>
      </w:r>
      <w:r/>
    </w:p>
    <w:p>
      <w:pPr>
        <w:ind w:firstLine="482"/>
        <w:jc w:val="left"/>
        <w:spacing w:line="440" w:lineRule="exact"/>
        <w:rPr>
          <w:rFonts w:hint="eastAsia" w:ascii="宋体" w:hAnsi="宋体"/>
          <w:color w:val="auto"/>
          <w:sz w:val="24"/>
          <w:szCs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、入围供应商享受规定的中小企业扶持政策的，《中小企业声明函》应当随入围结果同时公告，接受社会监督。</w:t>
      </w:r>
      <w:r/>
    </w:p>
    <w:p>
      <w:pPr>
        <w:ind w:firstLine="482"/>
        <w:jc w:val="left"/>
        <w:spacing w:line="440" w:lineRule="exact"/>
        <w:rPr>
          <w:rFonts w:ascii="宋体" w:hAnsi="宋体"/>
          <w:color w:val="auto"/>
          <w:sz w:val="24"/>
          <w:szCs w:val="24"/>
          <w:highlight w:val="none"/>
        </w:rPr>
      </w:pPr>
      <w:r>
        <w:rPr>
          <w:rFonts w:hint="eastAsia" w:ascii="宋体" w:hAnsi="宋体"/>
          <w:color w:val="auto"/>
          <w:sz w:val="24"/>
          <w:highlight w:val="none"/>
        </w:rPr>
      </w:r>
      <w:r>
        <w:rPr>
          <w:rFonts w:ascii="SimSun" w:hAnsi="SimSun" w:eastAsia="SimSun" w:cs="SimSun"/>
          <w:color w:val="000000"/>
          <w:sz w:val="24"/>
        </w:rPr>
        <w:t xml:space="preserve">4、</w:t>
      </w:r>
      <w:r>
        <w:rPr>
          <w:rFonts w:ascii="SimSun" w:hAnsi="SimSun" w:eastAsia="SimSun" w:cs="SimSun"/>
          <w:b/>
          <w:color w:val="000000"/>
          <w:sz w:val="24"/>
        </w:rPr>
        <w:t xml:space="preserve">可上传至苏采云平台“落实政府采购政策需满足的资格要求”节点。</w:t>
      </w:r>
      <w:r>
        <w:rPr>
          <w:rFonts w:hint="eastAsia" w:ascii="宋体" w:hAnsi="宋体"/>
          <w:color w:val="auto"/>
          <w:sz w:val="24"/>
          <w:highlight w:val="none"/>
        </w:rPr>
      </w:r>
      <w:r/>
    </w:p>
    <w:p>
      <w:pPr>
        <w:ind w:firstLine="482"/>
        <w:jc w:val="left"/>
        <w:spacing w:line="440" w:lineRule="exact"/>
        <w:rPr>
          <w:rFonts w:ascii="宋体" w:hAnsi="宋体"/>
          <w:color w:val="auto"/>
          <w:sz w:val="24"/>
          <w:highlight w:val="none"/>
        </w:rPr>
      </w:pPr>
      <w:r>
        <w:rPr>
          <w:rFonts w:ascii="宋体" w:hAnsi="宋体"/>
          <w:color w:val="auto"/>
          <w:sz w:val="24"/>
          <w:highlight w:val="none"/>
        </w:rPr>
      </w:r>
      <w:r/>
    </w:p>
    <w:p>
      <w:pPr>
        <w:ind w:firstLine="482"/>
        <w:jc w:val="left"/>
        <w:spacing w:line="440" w:lineRule="exact"/>
        <w:rPr>
          <w:rFonts w:ascii="宋体" w:hAnsi="宋体"/>
          <w:color w:val="auto"/>
          <w:sz w:val="24"/>
          <w:highlight w:val="none"/>
        </w:rPr>
      </w:pPr>
      <w:r>
        <w:rPr>
          <w:rFonts w:ascii="宋体" w:hAnsi="宋体"/>
          <w:color w:val="auto"/>
          <w:sz w:val="24"/>
          <w:highlight w:val="none"/>
        </w:rPr>
      </w:r>
      <w:r/>
    </w:p>
    <w:p>
      <w:pPr>
        <w:ind w:firstLine="482"/>
        <w:jc w:val="left"/>
        <w:spacing w:line="440" w:lineRule="exact"/>
        <w:rPr>
          <w:rFonts w:ascii="宋体" w:hAnsi="宋体"/>
          <w:color w:val="auto"/>
          <w:sz w:val="24"/>
          <w:highlight w:val="none"/>
        </w:rPr>
      </w:pPr>
      <w:r>
        <w:rPr>
          <w:rFonts w:ascii="宋体" w:hAnsi="宋体"/>
          <w:color w:val="auto"/>
          <w:sz w:val="24"/>
          <w:highlight w:val="none"/>
        </w:rPr>
      </w:r>
      <w:r/>
    </w:p>
    <w:p>
      <w:pPr>
        <w:pStyle w:val="942"/>
        <w:spacing w:line="440" w:lineRule="exact"/>
        <w:rPr>
          <w:rFonts w:hAnsi="宋体" w:eastAsia="宋体"/>
          <w:b/>
          <w:color w:val="auto"/>
          <w:sz w:val="24"/>
          <w:szCs w:val="24"/>
          <w:highlight w:val="none"/>
        </w:rPr>
        <w:outlineLvl w:val="2"/>
      </w:pPr>
      <w:r>
        <w:rPr>
          <w:rFonts w:hint="eastAsia" w:hAnsi="宋体" w:eastAsia="宋体"/>
          <w:b/>
          <w:color w:val="auto"/>
          <w:sz w:val="24"/>
          <w:szCs w:val="24"/>
          <w:highlight w:val="none"/>
        </w:rPr>
        <w:t xml:space="preserve">附：中小企业划型标准规定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（一）农、林、牧、渔业。</w:t>
      </w:r>
      <w:r>
        <w:rPr>
          <w:rFonts w:hint="eastAsia" w:hAnsi="宋体" w:eastAsia="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（二）工业。</w:t>
      </w:r>
      <w:r>
        <w:rPr>
          <w:rFonts w:hint="eastAsia" w:hAnsi="宋体" w:eastAsia="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（三）建筑业。</w:t>
      </w:r>
      <w:r>
        <w:rPr>
          <w:rFonts w:hint="eastAsia" w:hAnsi="宋体" w:eastAsia="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（四）批发业。</w:t>
      </w:r>
      <w:r>
        <w:rPr>
          <w:rFonts w:hint="eastAsia" w:hAnsi="宋体" w:eastAsia="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（五）零售业。</w:t>
      </w:r>
      <w:r>
        <w:rPr>
          <w:rFonts w:hint="eastAsia" w:hAnsi="宋体" w:eastAsia="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（六）交通运输业。</w:t>
      </w:r>
      <w:r>
        <w:rPr>
          <w:rFonts w:hint="eastAsia" w:hAnsi="宋体" w:eastAsia="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（七）仓储业。</w:t>
      </w:r>
      <w:r>
        <w:rPr>
          <w:rFonts w:hint="eastAsia" w:hAnsi="宋体" w:eastAsia="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（八）邮政业。</w:t>
      </w:r>
      <w:r>
        <w:rPr>
          <w:rFonts w:hint="eastAsia" w:hAnsi="宋体" w:eastAsia="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（九）住宿业。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（十）餐饮业。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（十一）信息传输业。</w:t>
      </w:r>
      <w:r>
        <w:rPr>
          <w:rFonts w:hint="eastAsia" w:hAnsi="宋体" w:eastAsia="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（十二）软件和信息技术服务业。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（十三）房地产开发经营。</w:t>
      </w:r>
      <w:r>
        <w:rPr>
          <w:rFonts w:hint="eastAsia" w:hAnsi="宋体" w:eastAsia="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（十四）物业管理。</w:t>
      </w:r>
      <w:r>
        <w:rPr>
          <w:rFonts w:hint="eastAsia" w:hAnsi="宋体" w:eastAsia="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42"/>
        <w:spacing w:line="440" w:lineRule="exact"/>
        <w:rPr>
          <w:rFonts w:hAnsi="宋体" w:eastAsia="宋体"/>
          <w:color w:val="auto"/>
          <w:sz w:val="24"/>
          <w:szCs w:val="24"/>
          <w:highlight w:val="none"/>
        </w:rPr>
      </w:pPr>
      <w:r>
        <w:rPr>
          <w:rFonts w:hint="eastAsia" w:hAnsi="宋体" w:eastAsia="宋体"/>
          <w:b/>
          <w:color w:val="auto"/>
          <w:sz w:val="24"/>
          <w:szCs w:val="24"/>
          <w:highlight w:val="none"/>
        </w:rPr>
        <w:t xml:space="preserve">（十五）租赁和商务服务业。</w:t>
      </w:r>
      <w:r>
        <w:rPr>
          <w:rFonts w:hint="eastAsia" w:hAnsi="宋体" w:eastAsia="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jc w:val="left"/>
        <w:spacing w:line="440" w:lineRule="exact"/>
        <w:rPr>
          <w:rFonts w:ascii="宋体" w:hAnsi="宋体"/>
          <w:b/>
          <w:color w:val="auto"/>
          <w:sz w:val="24"/>
          <w:highlight w:val="none"/>
        </w:rPr>
      </w:pPr>
      <w:r>
        <w:rPr>
          <w:rFonts w:hint="eastAsia" w:eastAsia="宋体"/>
          <w:b/>
          <w:color w:val="auto"/>
          <w:szCs w:val="24"/>
          <w:highlight w:val="none"/>
        </w:rPr>
        <w:t xml:space="preserve">（十六）其他未列明行业。</w:t>
      </w:r>
      <w:r>
        <w:rPr>
          <w:rFonts w:hint="eastAsia" w:eastAsia="宋体"/>
          <w:color w:val="auto"/>
          <w:szCs w:val="24"/>
          <w:highlight w:val="none"/>
        </w:rPr>
        <w:t xml:space="preserve">从业人员300人以下的为中小微型企业。其中，从业人员100人及以上的为中型企业；从业人员10人及以上的为小型企业；从业人员10人以下的为微型企业。</w:t>
      </w:r>
      <w:r/>
    </w:p>
    <w:p>
      <w:pPr>
        <w:rPr>
          <w:rFonts w:eastAsia="宋体"/>
          <w:b/>
          <w:bCs/>
          <w:color w:val="auto"/>
          <w:sz w:val="32"/>
          <w:szCs w:val="32"/>
          <w:highlight w:val="none"/>
        </w:rPr>
      </w:pPr>
      <w:r>
        <w:rPr>
          <w:rFonts w:hint="eastAsia" w:eastAsia="宋体"/>
          <w:b/>
          <w:color w:val="auto"/>
          <w:sz w:val="32"/>
          <w:szCs w:val="32"/>
          <w:highlight w:val="none"/>
        </w:rPr>
        <w:br w:type="page" w:clear="all"/>
      </w:r>
      <w:r>
        <w:rPr>
          <w:rFonts w:eastAsia="宋体" w:cs="Times New Roman"/>
          <w:b/>
          <w:color w:val="auto"/>
          <w:sz w:val="32"/>
          <w:szCs w:val="32"/>
          <w:highlight w:val="none"/>
        </w:rPr>
        <w:t xml:space="preserve">16</w:t>
      </w:r>
      <w:r>
        <w:rPr>
          <w:rFonts w:hint="eastAsia" w:eastAsia="宋体" w:cs="Times New Roman"/>
          <w:b/>
          <w:color w:val="auto"/>
          <w:sz w:val="32"/>
          <w:szCs w:val="32"/>
          <w:highlight w:val="none"/>
        </w:rPr>
        <w:t xml:space="preserve">、</w:t>
      </w:r>
      <w:r>
        <w:rPr>
          <w:rFonts w:hint="eastAsia" w:eastAsia="宋体"/>
          <w:b/>
          <w:color w:val="auto"/>
          <w:sz w:val="32"/>
          <w:szCs w:val="32"/>
          <w:highlight w:val="none"/>
        </w:rPr>
        <w:t xml:space="preserve">残疾人福利性单位声明函（如有）</w:t>
      </w:r>
      <w:r/>
    </w:p>
    <w:p>
      <w:pPr>
        <w:jc w:val="left"/>
        <w:spacing w:line="480" w:lineRule="atLeast"/>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2560"/>
        <w:jc w:val="left"/>
        <w:spacing w:line="480" w:lineRule="atLeast"/>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残疾人福利性单位声明函</w:t>
      </w:r>
      <w:r/>
    </w:p>
    <w:p>
      <w:pPr>
        <w:ind w:firstLine="1928"/>
        <w:jc w:val="left"/>
        <w:spacing w:line="480" w:lineRule="atLeast"/>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480"/>
        <w:jc w:val="left"/>
        <w:spacing w:line="54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4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jc w:val="left"/>
        <w:spacing w:line="5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4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单位名称（盖章）：</w:t>
      </w:r>
      <w:r/>
    </w:p>
    <w:p>
      <w:pPr>
        <w:rPr>
          <w:rFonts w:asciiTheme="minorEastAsia" w:hAnsiTheme="minorEastAsia"/>
          <w:color w:val="auto"/>
          <w:sz w:val="24"/>
          <w:szCs w:val="24"/>
          <w:highlight w:val="none"/>
        </w:rPr>
      </w:pPr>
      <w:r>
        <w:rPr>
          <w:rFonts w:hint="eastAsia" w:ascii="宋体" w:hAnsi="宋体" w:cs="宋体"/>
          <w:color w:val="auto"/>
          <w:sz w:val="24"/>
          <w:szCs w:val="24"/>
          <w:highlight w:val="none"/>
        </w:rPr>
        <w:t xml:space="preserve">                                     日 期：</w:t>
      </w:r>
      <w:bookmarkEnd w:id="12"/>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spacing w:line="360" w:lineRule="auto"/>
        <w:rPr>
          <w:rFonts w:eastAsia="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eastAsia="宋体"/>
          <w:b/>
          <w:color w:val="auto"/>
          <w:sz w:val="32"/>
          <w:szCs w:val="32"/>
          <w:highlight w:val="none"/>
        </w:rPr>
        <w:t xml:space="preserve">1</w:t>
      </w:r>
      <w:r>
        <w:rPr>
          <w:rFonts w:eastAsia="宋体"/>
          <w:b/>
          <w:color w:val="auto"/>
          <w:sz w:val="32"/>
          <w:szCs w:val="32"/>
          <w:highlight w:val="none"/>
        </w:rPr>
        <w:t xml:space="preserve">7</w:t>
      </w:r>
      <w:r>
        <w:rPr>
          <w:rFonts w:hint="eastAsia" w:eastAsia="宋体"/>
          <w:b/>
          <w:color w:val="auto"/>
          <w:sz w:val="32"/>
          <w:szCs w:val="32"/>
          <w:highlight w:val="none"/>
        </w:rPr>
        <w:t xml:space="preserve">、</w:t>
      </w:r>
      <w:r>
        <w:rPr>
          <w:rFonts w:eastAsia="宋体"/>
          <w:b/>
          <w:color w:val="auto"/>
          <w:sz w:val="32"/>
          <w:szCs w:val="32"/>
          <w:highlight w:val="none"/>
        </w:rPr>
        <w:t xml:space="preserve">监狱企业证明文件（如有）</w:t>
      </w:r>
      <w:r/>
    </w:p>
    <w:p>
      <w:pPr>
        <w:pStyle w:val="782"/>
        <w:ind w:left="525"/>
        <w:jc w:val="center"/>
        <w:spacing w:line="360" w:lineRule="auto"/>
        <w:tabs>
          <w:tab w:val="right" w:pos="9450" w:leader="dot"/>
        </w:tabs>
        <w:rPr>
          <w:color w:val="auto"/>
          <w:highlight w:val="none"/>
        </w:rPr>
      </w:pPr>
      <w:r>
        <w:rPr>
          <w:color w:val="auto"/>
          <w:highlight w:val="none"/>
        </w:rPr>
      </w:r>
      <w:r/>
    </w:p>
    <w:p>
      <w:pPr>
        <w:ind w:firstLine="2560"/>
        <w:spacing w:line="360" w:lineRule="auto"/>
        <w:rPr>
          <w:rFonts w:ascii="宋体" w:hAnsi="宋体" w:cs="宋体"/>
          <w:color w:val="auto"/>
          <w:sz w:val="32"/>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szCs w:val="28"/>
          <w:highlight w:val="none"/>
        </w:rPr>
      </w:r>
      <w:r/>
    </w:p>
    <w:p>
      <w:pPr>
        <w:ind w:firstLine="3080"/>
        <w:spacing w:line="360" w:lineRule="auto"/>
        <w:rPr>
          <w:rFonts w:ascii="宋体" w:hAnsi="宋体" w:cs="宋体"/>
          <w:color w:val="auto"/>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4"/>
          <w:highlight w:val="none"/>
        </w:rPr>
        <w:t xml:space="preserve">监狱企业证明文件</w:t>
      </w:r>
      <w:r/>
    </w:p>
    <w:p>
      <w:pPr>
        <w:spacing w:line="600" w:lineRule="exact"/>
        <w:rPr>
          <w:b/>
          <w:bCs/>
          <w:color w:val="auto"/>
          <w:sz w:val="24"/>
          <w:szCs w:val="24"/>
          <w:highlight w:val="none"/>
        </w:rPr>
      </w:pPr>
      <w:r>
        <w:rPr>
          <w:b/>
          <w:bCs/>
          <w:color w:val="auto"/>
          <w:sz w:val="24"/>
          <w:szCs w:val="24"/>
          <w:highlight w:val="none"/>
        </w:rPr>
      </w:r>
      <w:r/>
    </w:p>
    <w:p>
      <w:pPr>
        <w:ind w:firstLine="506"/>
        <w:spacing w:line="600" w:lineRule="exact"/>
        <w:rPr>
          <w:rFonts w:asciiTheme="minorEastAsia" w:hAnsiTheme="minorEastAsia"/>
          <w:b/>
          <w:color w:val="auto"/>
          <w:sz w:val="24"/>
          <w:szCs w:val="24"/>
          <w:highlight w:val="none"/>
        </w:rPr>
      </w:pPr>
      <w:r>
        <w:rPr>
          <w:rFonts w:hint="eastAsia" w:ascii="宋体" w:hAnsi="宋体"/>
          <w:b/>
          <w:color w:val="auto"/>
          <w:spacing w:val="6"/>
          <w:sz w:val="24"/>
          <w:szCs w:val="24"/>
          <w:highlight w:val="none"/>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jc w:val="center"/>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rPr>
          <w:rFonts w:asciiTheme="minorEastAsia" w:hAnsiTheme="minorEastAsia"/>
          <w:b/>
          <w:bCs/>
          <w:color w:val="auto"/>
          <w:sz w:val="24"/>
          <w:szCs w:val="24"/>
          <w:highlight w:val="none"/>
        </w:rPr>
      </w:pPr>
      <w:r>
        <w:rPr>
          <w:rFonts w:hint="eastAsia" w:asciiTheme="minorEastAsia" w:hAnsiTheme="minorEastAsia"/>
          <w:b/>
          <w:color w:val="auto"/>
          <w:sz w:val="24"/>
          <w:szCs w:val="24"/>
          <w:highlight w:val="none"/>
        </w:rPr>
        <w:br w:type="page" w:clear="all"/>
      </w:r>
      <w:r/>
    </w:p>
    <w:p>
      <w:pPr>
        <w:jc w:val="center"/>
        <w:rPr>
          <w:rFonts w:asciiTheme="minorEastAsia" w:hAnsiTheme="minorEastAsia"/>
          <w:b/>
          <w:bCs/>
          <w:color w:val="auto"/>
          <w:sz w:val="44"/>
          <w:szCs w:val="44"/>
          <w:highlight w:val="none"/>
        </w:rPr>
      </w:pPr>
      <w:r>
        <w:rPr>
          <w:rFonts w:hint="eastAsia" w:asciiTheme="minorEastAsia" w:hAnsiTheme="minorEastAsia"/>
          <w:b/>
          <w:color w:val="auto"/>
          <w:sz w:val="44"/>
          <w:szCs w:val="44"/>
          <w:highlight w:val="none"/>
        </w:rPr>
        <w:t xml:space="preserve">第五部分 确定入围及成交供应商</w:t>
      </w:r>
      <w:r/>
    </w:p>
    <w:p>
      <w:pPr>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一、确定第一阶段入围供应商的评审方法</w:t>
      </w:r>
      <w:r/>
    </w:p>
    <w:p>
      <w:pPr>
        <w:ind w:firstLine="482"/>
        <w:spacing w:line="500" w:lineRule="exact"/>
        <w:rPr>
          <w:rFonts w:ascii="宋体" w:hAnsi="宋体"/>
          <w:bCs/>
          <w:color w:val="auto"/>
          <w:sz w:val="24"/>
          <w:highlight w:val="none"/>
        </w:rPr>
      </w:pPr>
      <w:r>
        <w:rPr>
          <w:rFonts w:hint="eastAsia" w:asciiTheme="minorEastAsia" w:hAnsiTheme="minorEastAsia"/>
          <w:color w:val="auto"/>
          <w:sz w:val="24"/>
          <w:szCs w:val="24"/>
          <w:highlight w:val="none"/>
        </w:rPr>
        <w:t xml:space="preserve">1、确定第一阶段入围供应商的评审方法为</w:t>
      </w:r>
      <w:r>
        <w:rPr>
          <w:rFonts w:hint="eastAsia" w:asciiTheme="minorEastAsia" w:hAnsiTheme="minorEastAsia"/>
          <w:color w:val="auto"/>
          <w:sz w:val="24"/>
          <w:szCs w:val="24"/>
          <w:highlight w:val="none"/>
        </w:rPr>
        <w:t xml:space="preserve">质量优先法</w:t>
      </w:r>
      <w:r>
        <w:rPr>
          <w:rFonts w:hint="eastAsia" w:asciiTheme="minorEastAsia" w:hAnsiTheme="minorEastAsia"/>
          <w:color w:val="auto"/>
          <w:sz w:val="24"/>
          <w:szCs w:val="24"/>
          <w:highlight w:val="none"/>
        </w:rPr>
        <w:t xml:space="preserve">。质量优先法是指对满足采购需求且响应报价不超过最高限制单价的货物、服务进行质量综合评分，</w:t>
      </w:r>
      <w:r>
        <w:rPr>
          <w:rFonts w:hint="eastAsia" w:asciiTheme="minorEastAsia" w:hAnsiTheme="minorEastAsia"/>
          <w:color w:val="auto"/>
          <w:sz w:val="24"/>
          <w:szCs w:val="24"/>
          <w:highlight w:val="none"/>
        </w:rPr>
        <w:t xml:space="preserve">按照质量评分从高到低排序</w:t>
      </w:r>
      <w:r>
        <w:rPr>
          <w:rFonts w:hint="eastAsia" w:asciiTheme="minorEastAsia" w:hAnsiTheme="minorEastAsia"/>
          <w:color w:val="auto"/>
          <w:sz w:val="24"/>
          <w:szCs w:val="24"/>
          <w:highlight w:val="none"/>
        </w:rPr>
        <w:t xml:space="preserve">，根据征集文件规定的淘汰率或者入围供应商数量上限，确定入围供应商的评审方法。</w:t>
      </w:r>
      <w:r/>
    </w:p>
    <w:p>
      <w:pPr>
        <w:ind w:firstLine="480"/>
        <w:spacing w:line="500" w:lineRule="exact"/>
        <w:rPr>
          <w:rFonts w:ascii="宋体" w:hAnsi="宋体"/>
          <w:b/>
          <w:bCs/>
          <w:color w:val="auto"/>
          <w:sz w:val="24"/>
          <w:szCs w:val="24"/>
          <w:highlight w:val="none"/>
        </w:rPr>
      </w:pPr>
      <w:r>
        <w:rPr>
          <w:rFonts w:hint="eastAsia" w:asciiTheme="minorEastAsia" w:hAnsiTheme="minorEastAsia"/>
          <w:color w:val="auto"/>
          <w:sz w:val="24"/>
          <w:szCs w:val="24"/>
          <w:highlight w:val="none"/>
        </w:rPr>
        <w:t xml:space="preserve">2、</w:t>
      </w:r>
      <w:r>
        <w:rPr>
          <w:rFonts w:hint="eastAsia" w:ascii="宋体" w:hAnsi="宋体" w:eastAsia="宋体" w:cs="Times New Roman"/>
          <w:color w:val="auto"/>
          <w:sz w:val="24"/>
          <w:szCs w:val="24"/>
          <w:highlight w:val="none"/>
        </w:rPr>
        <w:t xml:space="preserve">入围供应商的淘汰比例：</w:t>
      </w:r>
      <w:r>
        <w:rPr>
          <w:rFonts w:hint="eastAsia" w:ascii="宋体" w:hAnsi="宋体"/>
          <w:color w:val="auto"/>
          <w:sz w:val="24"/>
          <w:szCs w:val="24"/>
          <w:highlight w:val="none"/>
        </w:rPr>
        <w:t xml:space="preserve">若实质性响应征集文件的供应商家数N≥38家，入围供应商为30家；若实质性响应征集文件的供应商家数N为15家≤供应商家数N＜38家，供应商按80%的数量（只取整数部分）入围，若实质性响应征集文件的供应商家数N&lt;15家,则本次采购取消。</w:t>
      </w:r>
      <w:r/>
    </w:p>
    <w:p>
      <w:pPr>
        <w:ind w:firstLine="482"/>
        <w:spacing w:line="500" w:lineRule="exact"/>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w:t>
      </w:r>
      <w:r>
        <w:rPr>
          <w:rFonts w:hint="eastAsia" w:asciiTheme="minorEastAsia" w:hAnsiTheme="minorEastAsia"/>
          <w:color w:val="auto"/>
          <w:sz w:val="24"/>
          <w:szCs w:val="24"/>
          <w:highlight w:val="none"/>
        </w:rPr>
        <w:t xml:space="preserve">评审因素的设定与响应人所投服务的质量相关，包括企业业务能力、拟投入参与考勤造价专业人员技能水平及响应人专业服务能力、审核服务工作方案等，</w:t>
      </w:r>
      <w:r>
        <w:rPr>
          <w:rFonts w:hint="eastAsia" w:asciiTheme="minorEastAsia" w:hAnsiTheme="minorEastAsia"/>
          <w:color w:val="auto"/>
          <w:sz w:val="24"/>
          <w:szCs w:val="24"/>
          <w:highlight w:val="none"/>
        </w:rPr>
        <w:t xml:space="preserve">总分值为100分。</w:t>
      </w:r>
      <w:r/>
    </w:p>
    <w:p>
      <w:pPr>
        <w:ind w:firstLine="482"/>
        <w:spacing w:line="500" w:lineRule="exact"/>
        <w:rPr>
          <w:rFonts w:ascii="宋体" w:hAnsi="宋体"/>
          <w:bCs/>
          <w:color w:val="auto"/>
          <w:sz w:val="24"/>
          <w:highlight w:val="none"/>
        </w:rPr>
      </w:pPr>
      <w:r>
        <w:rPr>
          <w:rFonts w:hint="eastAsia" w:ascii="宋体" w:hAnsi="宋体"/>
          <w:bCs/>
          <w:color w:val="auto"/>
          <w:sz w:val="24"/>
          <w:highlight w:val="none"/>
        </w:rPr>
        <w:t xml:space="preserve">4、</w:t>
      </w:r>
      <w:r>
        <w:rPr>
          <w:rFonts w:hint="eastAsia" w:asciiTheme="minorEastAsia" w:hAnsiTheme="minorEastAsia"/>
          <w:color w:val="auto"/>
          <w:sz w:val="24"/>
          <w:szCs w:val="24"/>
          <w:highlight w:val="none"/>
        </w:rPr>
        <w:t xml:space="preserve">评审小组分别对每个有效响应人的响应文件进行评价、打分，计算出每个响应人的评审得分（各项得分按四舍五入原则精确到小数点后两位）</w:t>
      </w:r>
      <w:r>
        <w:rPr>
          <w:rFonts w:hint="eastAsia" w:ascii="宋体" w:hAnsi="宋体"/>
          <w:bCs/>
          <w:color w:val="auto"/>
          <w:sz w:val="24"/>
          <w:highlight w:val="none"/>
        </w:rPr>
        <w:t xml:space="preserve">。</w:t>
      </w:r>
      <w:r/>
    </w:p>
    <w:p>
      <w:pPr>
        <w:ind w:firstLine="480"/>
        <w:spacing w:line="500" w:lineRule="exact"/>
        <w:rPr>
          <w:rFonts w:ascii="宋体" w:hAnsi="宋体"/>
          <w:bCs/>
          <w:color w:val="auto"/>
          <w:sz w:val="24"/>
          <w:highlight w:val="none"/>
        </w:rPr>
      </w:pPr>
      <w:r>
        <w:rPr>
          <w:rFonts w:ascii="宋体" w:hAnsi="宋体"/>
          <w:bCs/>
          <w:color w:val="auto"/>
          <w:sz w:val="24"/>
          <w:highlight w:val="none"/>
        </w:rPr>
        <w:t xml:space="preserve">5</w:t>
      </w:r>
      <w:r>
        <w:rPr>
          <w:rFonts w:hint="eastAsia" w:ascii="宋体" w:hAnsi="宋体"/>
          <w:bCs/>
          <w:color w:val="auto"/>
          <w:sz w:val="24"/>
          <w:highlight w:val="none"/>
        </w:rPr>
        <w:t xml:space="preserve">、推荐入围供应商排序规则：</w:t>
      </w:r>
      <w:r/>
    </w:p>
    <w:p>
      <w:pPr>
        <w:ind w:firstLine="480"/>
        <w:spacing w:line="500" w:lineRule="exact"/>
        <w:rPr>
          <w:rFonts w:asciiTheme="minorEastAsia" w:hAnsiTheme="minorEastAsia"/>
          <w:b/>
          <w:color w:val="auto"/>
          <w:sz w:val="24"/>
          <w:szCs w:val="24"/>
          <w:highlight w:val="none"/>
        </w:rPr>
      </w:pPr>
      <w:r>
        <w:rPr>
          <w:rFonts w:hint="eastAsia" w:ascii="宋体" w:hAnsi="宋体"/>
          <w:bCs/>
          <w:color w:val="auto"/>
          <w:sz w:val="24"/>
          <w:highlight w:val="none"/>
        </w:rPr>
        <w:t xml:space="preserve">在评审合格的供应商中，</w:t>
      </w:r>
      <w:r>
        <w:rPr>
          <w:rFonts w:hint="eastAsia" w:asciiTheme="minorEastAsia" w:hAnsiTheme="minorEastAsia"/>
          <w:color w:val="auto"/>
          <w:sz w:val="24"/>
          <w:szCs w:val="24"/>
          <w:highlight w:val="none"/>
        </w:rPr>
        <w:t xml:space="preserve">评审结果按评审后得分由高到低顺序排列</w:t>
      </w:r>
      <w:r>
        <w:rPr>
          <w:color w:val="auto"/>
          <w:sz w:val="24"/>
          <w:szCs w:val="24"/>
          <w:highlight w:val="none"/>
        </w:rPr>
        <w:t xml:space="preserve">。</w:t>
      </w:r>
      <w:r>
        <w:rPr>
          <w:rFonts w:hint="eastAsia" w:ascii="宋体" w:hAnsi="宋体"/>
          <w:color w:val="auto"/>
          <w:sz w:val="24"/>
          <w:szCs w:val="24"/>
          <w:highlight w:val="none"/>
        </w:rPr>
        <w:t xml:space="preserve">评审得分相同且影响供应商入围的，由评审小组以现场抽签的方式决定供应商入围的顺序。</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二、确定第二阶段成交供应商的方式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hint="eastAsia" w:ascii="宋体" w:hAnsi="宋体" w:eastAsia="宋体" w:cs="宋体"/>
          <w:color w:val="auto"/>
          <w:sz w:val="24"/>
          <w:szCs w:val="24"/>
          <w:highlight w:val="none"/>
        </w:rPr>
        <w:t xml:space="preserve">确定第二阶段成交供应商的方式为采购人通过</w:t>
      </w:r>
      <w:r>
        <w:rPr>
          <w:rFonts w:hint="eastAsia" w:ascii="宋体" w:hAnsi="宋体" w:eastAsia="宋体" w:cs="宋体"/>
          <w:color w:val="auto"/>
          <w:sz w:val="24"/>
          <w:szCs w:val="24"/>
          <w:highlight w:val="none"/>
        </w:rPr>
        <w:t xml:space="preserve">“苏采云”系统通过直接选定服务供应商。直接选定：由采购人或者服务对象依据入围供应商提供的质量以及服务便利性、用户评价等因素，从第一阶段入围供应商中直接选定。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2、采购人在确定成交供应商后，双方应当按照框架协议中规定的“采购合同文本”格式签订电子采购合同，不得擅自改变框架协议约定的合同实质性条款。</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三、中小企业相关政策</w:t>
      </w:r>
      <w:r/>
    </w:p>
    <w:p>
      <w:pPr>
        <w:ind w:firstLine="482"/>
        <w:spacing w:line="500" w:lineRule="exact"/>
        <w:rPr>
          <w:rFonts w:asciiTheme="minorEastAsia" w:hAnsiTheme="minorEastAsia"/>
          <w:b/>
          <w:color w:val="auto"/>
          <w:sz w:val="24"/>
          <w:szCs w:val="24"/>
          <w:highlight w:val="none"/>
        </w:rPr>
      </w:pPr>
      <w:r>
        <w:rPr>
          <w:rFonts w:hint="eastAsia" w:ascii="宋体" w:hAnsi="宋体" w:eastAsia="宋体" w:cs="宋体"/>
          <w:color w:val="auto"/>
          <w:sz w:val="24"/>
          <w:highlight w:val="none"/>
        </w:rPr>
        <w:t xml:space="preserve">1、根据《政府采购促进中小企业发展管理办法》（财库﹝2020﹞46号）规定，第二条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auto"/>
          <w:sz w:val="24"/>
          <w:highlight w:val="none"/>
        </w:rPr>
        <w:t xml:space="preserve">但与大企业的负责人为同一人，或者与大企业存在直接控股、管理关系的除外。</w:t>
      </w:r>
      <w:r/>
    </w:p>
    <w:p>
      <w:pPr>
        <w:ind w:firstLine="480"/>
        <w:spacing w:line="440" w:lineRule="exact"/>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rPr>
        <w:t xml:space="preserve">2、企业划分标准请参照《关于印发中小企业划型标准规定的通知》（工信部联企业[2011]300号）文件规定。</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3、</w:t>
      </w:r>
      <w:r>
        <w:rPr>
          <w:rFonts w:ascii="宋体" w:hAnsi="宋体" w:eastAsia="宋体" w:cs="宋体"/>
          <w:bCs/>
          <w:color w:val="auto"/>
          <w:sz w:val="24"/>
          <w:highlight w:val="none"/>
        </w:rPr>
        <w:t xml:space="preserve">在货物采购项目中，货物由小型或</w:t>
      </w:r>
      <w:r>
        <w:rPr>
          <w:rFonts w:hint="eastAsia" w:ascii="宋体" w:hAnsi="宋体" w:eastAsia="宋体" w:cs="宋体"/>
          <w:bCs/>
          <w:color w:val="auto"/>
          <w:sz w:val="24"/>
          <w:highlight w:val="none"/>
        </w:rPr>
        <w:t xml:space="preserve">微型</w:t>
      </w:r>
      <w:r>
        <w:rPr>
          <w:rFonts w:ascii="宋体" w:hAnsi="宋体" w:eastAsia="宋体" w:cs="宋体"/>
          <w:bCs/>
          <w:color w:val="auto"/>
          <w:sz w:val="24"/>
          <w:highlight w:val="none"/>
        </w:rPr>
        <w:t xml:space="preserve">企业制造，即货物由小型或</w:t>
      </w:r>
      <w:r>
        <w:rPr>
          <w:rFonts w:hint="eastAsia" w:ascii="宋体" w:hAnsi="宋体" w:eastAsia="宋体" w:cs="宋体"/>
          <w:bCs/>
          <w:color w:val="auto"/>
          <w:sz w:val="24"/>
          <w:highlight w:val="none"/>
        </w:rPr>
        <w:t xml:space="preserve">微型</w:t>
      </w:r>
      <w:r>
        <w:rPr>
          <w:rFonts w:ascii="宋体" w:hAnsi="宋体" w:eastAsia="宋体" w:cs="宋体"/>
          <w:bCs/>
          <w:color w:val="auto"/>
          <w:sz w:val="24"/>
          <w:highlight w:val="none"/>
        </w:rPr>
        <w:t xml:space="preserve">企业生产且使用该小型或</w:t>
      </w:r>
      <w:r>
        <w:rPr>
          <w:rFonts w:hint="eastAsia" w:ascii="宋体" w:hAnsi="宋体" w:eastAsia="宋体" w:cs="宋体"/>
          <w:bCs/>
          <w:color w:val="auto"/>
          <w:sz w:val="24"/>
          <w:highlight w:val="none"/>
        </w:rPr>
        <w:t xml:space="preserve">微型</w:t>
      </w:r>
      <w:r>
        <w:rPr>
          <w:rFonts w:ascii="宋体" w:hAnsi="宋体" w:eastAsia="宋体" w:cs="宋体"/>
          <w:bCs/>
          <w:color w:val="auto"/>
          <w:sz w:val="24"/>
          <w:highlight w:val="none"/>
        </w:rPr>
        <w:t xml:space="preserve">企业商号或者注册商标的，其报价在评审时给予2</w:t>
      </w:r>
      <w:r>
        <w:rPr>
          <w:rFonts w:hint="eastAsia" w:ascii="宋体" w:hAnsi="宋体" w:eastAsia="宋体" w:cs="宋体"/>
          <w:bCs/>
          <w:color w:val="auto"/>
          <w:sz w:val="24"/>
          <w:highlight w:val="none"/>
        </w:rPr>
        <w:t xml:space="preserve">0</w:t>
      </w:r>
      <w:r>
        <w:rPr>
          <w:rFonts w:ascii="宋体" w:hAnsi="宋体" w:eastAsia="宋体" w:cs="宋体"/>
          <w:bCs/>
          <w:color w:val="auto"/>
          <w:sz w:val="24"/>
          <w:highlight w:val="none"/>
        </w:rPr>
        <w:t xml:space="preserve">%的扣除，用扣除后的价格参与价格评审。</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4、</w:t>
      </w:r>
      <w:r>
        <w:rPr>
          <w:rFonts w:ascii="宋体" w:hAnsi="宋体" w:eastAsia="宋体" w:cs="宋体"/>
          <w:bCs/>
          <w:color w:val="auto"/>
          <w:sz w:val="24"/>
          <w:highlight w:val="none"/>
        </w:rPr>
        <w:t xml:space="preserve">在服务采购项目中，服务由小型或</w:t>
      </w:r>
      <w:r>
        <w:rPr>
          <w:rFonts w:hint="eastAsia" w:ascii="宋体" w:hAnsi="宋体" w:eastAsia="宋体" w:cs="宋体"/>
          <w:bCs/>
          <w:color w:val="auto"/>
          <w:sz w:val="24"/>
          <w:highlight w:val="none"/>
        </w:rPr>
        <w:t xml:space="preserve">微型</w:t>
      </w:r>
      <w:r>
        <w:rPr>
          <w:rFonts w:ascii="宋体" w:hAnsi="宋体" w:eastAsia="宋体" w:cs="宋体"/>
          <w:bCs/>
          <w:color w:val="auto"/>
          <w:sz w:val="24"/>
          <w:highlight w:val="none"/>
        </w:rPr>
        <w:t xml:space="preserve">企业承接，即提供服务的人员为小型或</w:t>
      </w:r>
      <w:r>
        <w:rPr>
          <w:rFonts w:hint="eastAsia" w:ascii="宋体" w:hAnsi="宋体" w:eastAsia="宋体" w:cs="宋体"/>
          <w:bCs/>
          <w:color w:val="auto"/>
          <w:sz w:val="24"/>
          <w:highlight w:val="none"/>
        </w:rPr>
        <w:t xml:space="preserve">微型</w:t>
      </w:r>
      <w:r>
        <w:rPr>
          <w:rFonts w:ascii="宋体" w:hAnsi="宋体" w:eastAsia="宋体" w:cs="宋体"/>
          <w:bCs/>
          <w:color w:val="auto"/>
          <w:sz w:val="24"/>
          <w:highlight w:val="none"/>
        </w:rPr>
        <w:t xml:space="preserve">企业依照《中华人民共和国民法典》订立劳动合同的从业人员，其报价给予2</w:t>
      </w:r>
      <w:r>
        <w:rPr>
          <w:rFonts w:hint="eastAsia" w:ascii="宋体" w:hAnsi="宋体" w:eastAsia="宋体" w:cs="宋体"/>
          <w:bCs/>
          <w:color w:val="auto"/>
          <w:sz w:val="24"/>
          <w:highlight w:val="none"/>
        </w:rPr>
        <w:t xml:space="preserve">0</w:t>
      </w:r>
      <w:r>
        <w:rPr>
          <w:rFonts w:ascii="宋体" w:hAnsi="宋体" w:eastAsia="宋体" w:cs="宋体"/>
          <w:bCs/>
          <w:color w:val="auto"/>
          <w:sz w:val="24"/>
          <w:highlight w:val="none"/>
        </w:rPr>
        <w:t xml:space="preserve">%的扣除，用扣除后的价格参与价格评审。</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highlight w:val="none"/>
        </w:rPr>
        <w:t xml:space="preserve">5</w:t>
      </w:r>
      <w:r>
        <w:rPr>
          <w:rFonts w:hint="eastAsia" w:ascii="宋体" w:hAnsi="宋体" w:eastAsia="宋体" w:cs="宋体"/>
          <w:bCs/>
          <w:color w:val="auto"/>
          <w:sz w:val="24"/>
          <w:highlight w:val="none"/>
        </w:rPr>
        <w:t xml:space="preserve">、在货物采购项目中，供应商提供的货物既有小型或微型企业制造货物，也有中型或大型企业制造货物的，不享受本办法规定的小微企业价格扶持政策。</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highlight w:val="none"/>
        </w:rPr>
        <w:t xml:space="preserve">6</w:t>
      </w:r>
      <w:r>
        <w:rPr>
          <w:rFonts w:hint="eastAsia" w:ascii="宋体" w:hAnsi="宋体" w:eastAsia="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highlight w:val="none"/>
        </w:rPr>
        <w:t xml:space="preserve">7</w:t>
      </w:r>
      <w:r>
        <w:rPr>
          <w:rFonts w:hint="eastAsia" w:ascii="宋体" w:hAnsi="宋体" w:eastAsia="宋体" w:cs="宋体"/>
          <w:bCs/>
          <w:color w:val="auto"/>
          <w:sz w:val="24"/>
          <w:highlight w:val="none"/>
        </w:rPr>
        <w:t xml:space="preserve">、</w:t>
      </w:r>
      <w:r>
        <w:rPr>
          <w:rFonts w:ascii="宋体" w:hAnsi="宋体" w:eastAsia="宋体" w:cs="宋体"/>
          <w:bCs/>
          <w:color w:val="auto"/>
          <w:sz w:val="24"/>
          <w:highlight w:val="none"/>
        </w:rPr>
        <w:t xml:space="preserve">符合中小企业划分标准的个体工商户，在政府采购活动中视同中小企业。</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8、残疾人福利性单位及监狱企业视同小微型企业，享受评审中价格扣除等促进中小企业发展的政府采购政策。</w:t>
      </w:r>
      <w:r/>
    </w:p>
    <w:p>
      <w:pPr>
        <w:ind w:firstLine="480"/>
        <w:spacing w:line="44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9、中标、成交供应商享受规定的中小企业扶持政策的，《中小企业声明函》应当随中标、成交结果同时公告，接受社会监督。</w:t>
      </w:r>
      <w:r/>
    </w:p>
    <w:p>
      <w:pPr>
        <w:ind w:firstLine="480"/>
        <w:spacing w:line="500" w:lineRule="exact"/>
        <w:rPr>
          <w:rFonts w:asciiTheme="minorEastAsia" w:hAnsiTheme="minorEastAsia"/>
          <w:color w:val="auto"/>
          <w:sz w:val="24"/>
          <w:szCs w:val="24"/>
          <w:highlight w:val="none"/>
        </w:rPr>
      </w:pPr>
      <w:r>
        <w:rPr>
          <w:rFonts w:ascii="宋体" w:hAnsi="宋体" w:eastAsia="宋体" w:cs="宋体"/>
          <w:bCs/>
          <w:color w:val="auto"/>
          <w:sz w:val="24"/>
          <w:highlight w:val="none"/>
        </w:rPr>
        <w:t xml:space="preserve">10、供应商按照规定提供声明函内容不实的， 属于提供虚假材料谋取中标、 成交， 依照《中华人民共和国政府采购法》 等国家有关规定追究相应责任。</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四、评审标准</w:t>
      </w:r>
      <w:r/>
    </w:p>
    <w:p>
      <w:pPr>
        <w:ind w:firstLine="482"/>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本项目无报价要求，无价格分。</w:t>
      </w:r>
      <w:r/>
    </w:p>
    <w:p>
      <w:pPr>
        <w:spacing w:line="48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（一）企业业务能力（30分）</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（1）2023、2024年（以报告出具时间为准）的工程结算审核业务（</w:t>
      </w:r>
      <w:r>
        <w:rPr>
          <w:rFonts w:ascii="宋体" w:hAnsi="宋体"/>
          <w:b/>
          <w:color w:val="auto"/>
          <w:sz w:val="24"/>
          <w:szCs w:val="24"/>
          <w:highlight w:val="none"/>
        </w:rPr>
        <w:t xml:space="preserve">20</w:t>
      </w:r>
      <w:r>
        <w:rPr>
          <w:rFonts w:hint="eastAsia" w:ascii="宋体" w:hAnsi="宋体"/>
          <w:b/>
          <w:color w:val="auto"/>
          <w:sz w:val="24"/>
          <w:szCs w:val="24"/>
          <w:highlight w:val="none"/>
        </w:rPr>
        <w:t xml:space="preserve">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累计审定额在2亿元以下的（含2亿）的，得基本分4分（无业绩不得分）；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累计审定额超过2亿元的，每增加5000万元的，加1分；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本项满分</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评分项需提供相关证明材料：</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①苏州范围内的企业：提供苏州市工程造价管理处主办的《苏州市工程造价信息》中的苏州市工程造价咨询统计汇总表，自行标注并加盖响应人公章。</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②</w:t>
      </w:r>
      <w:r>
        <w:rPr>
          <w:rFonts w:hint="eastAsia" w:ascii="宋体" w:hAnsi="宋体" w:eastAsia="宋体"/>
          <w:color w:val="auto"/>
          <w:sz w:val="24"/>
          <w:highlight w:val="none"/>
        </w:rPr>
        <w:t xml:space="preserve">其他地区的企业按以下方法之一提供基本业绩证明：1.提供设区市市级及以上造价行业主管部门认可的业绩证明</w:t>
      </w:r>
      <w:r>
        <w:rPr>
          <w:rFonts w:hint="eastAsia" w:ascii="宋体" w:hAnsi="宋体"/>
          <w:color w:val="auto"/>
          <w:sz w:val="24"/>
          <w:szCs w:val="24"/>
          <w:highlight w:val="none"/>
        </w:rPr>
        <w:t xml:space="preserve">，</w:t>
      </w:r>
      <w:r>
        <w:rPr>
          <w:rFonts w:hint="eastAsia" w:ascii="宋体" w:hAnsi="宋体" w:eastAsia="宋体"/>
          <w:color w:val="auto"/>
          <w:sz w:val="24"/>
          <w:highlight w:val="none"/>
        </w:rPr>
        <w:t xml:space="preserve">否则不得分；2.提供工程结算审计业务的咨询合同、造价咨询成果报告及定案单（符合造价执业规范，能够反映项目规模、审定金额和完成时间）</w:t>
      </w:r>
      <w:r>
        <w:rPr>
          <w:rFonts w:hint="eastAsia" w:ascii="宋体" w:hAnsi="宋体"/>
          <w:color w:val="auto"/>
          <w:sz w:val="24"/>
          <w:szCs w:val="24"/>
          <w:highlight w:val="none"/>
        </w:rPr>
        <w:t xml:space="preserve">，否则不得分</w:t>
      </w:r>
      <w:r>
        <w:rPr>
          <w:rFonts w:hint="eastAsia" w:ascii="宋体" w:hAnsi="宋体" w:eastAsia="宋体"/>
          <w:color w:val="auto"/>
          <w:sz w:val="24"/>
          <w:highlight w:val="none"/>
        </w:rPr>
        <w:t xml:space="preserve">。</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③若业绩证明弄虚作假取消其成交资格。</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（2）2023、2024年接受委托（以实际开工时间为准）的施工阶段全过程造价咨询服务（10分）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2023、2024年接受委托（以实际开工时间为准）的施工阶段全过程造价咨询服务项目，施工项目合同金额在1000万（含）-2000万（不含）的每个1分；2000万（含）-5000万（不含），每一个得2分；5000万（含）以上的，每一个得3分，本项最高10分。</w:t>
      </w:r>
      <w:r/>
    </w:p>
    <w:p>
      <w:pPr>
        <w:ind w:firstLine="480"/>
        <w:spacing w:line="480" w:lineRule="exact"/>
        <w:rPr>
          <w:rFonts w:asciiTheme="minorEastAsia" w:hAnsiTheme="minorEastAsia"/>
          <w:b/>
          <w:color w:val="auto"/>
          <w:sz w:val="24"/>
          <w:szCs w:val="24"/>
          <w:highlight w:val="none"/>
        </w:rPr>
      </w:pPr>
      <w:r>
        <w:rPr>
          <w:rFonts w:hint="eastAsia" w:ascii="宋体" w:hAnsi="宋体" w:eastAsia="宋体"/>
          <w:color w:val="auto"/>
          <w:sz w:val="24"/>
          <w:highlight w:val="none"/>
        </w:rPr>
        <w:t xml:space="preserve">施工阶段全过程造价咨询服务必须提供造价咨询合同、咨询成果报告或阶段性造价咨询成果（符合造价执业规范，能够反映项目规模、委托单位、参与人员和委托时间，</w:t>
      </w:r>
      <w:r>
        <w:rPr>
          <w:rFonts w:hint="eastAsia" w:ascii="宋体" w:hAnsi="宋体" w:eastAsia="宋体"/>
          <w:b/>
          <w:bCs/>
          <w:color w:val="auto"/>
          <w:sz w:val="24"/>
          <w:highlight w:val="none"/>
        </w:rPr>
        <w:t xml:space="preserve">咨询成果报告或阶段性造价咨询成果需委托方盖章确认</w:t>
      </w:r>
      <w:r>
        <w:rPr>
          <w:rFonts w:hint="eastAsia" w:ascii="宋体" w:hAnsi="宋体" w:eastAsia="宋体"/>
          <w:color w:val="auto"/>
          <w:sz w:val="24"/>
          <w:highlight w:val="none"/>
        </w:rPr>
        <w:t xml:space="preserve">）</w:t>
      </w:r>
      <w:r>
        <w:rPr>
          <w:rFonts w:hint="eastAsia" w:ascii="宋体" w:hAnsi="宋体"/>
          <w:color w:val="auto"/>
          <w:sz w:val="24"/>
          <w:szCs w:val="24"/>
          <w:highlight w:val="none"/>
        </w:rPr>
        <w:t xml:space="preserve">。</w:t>
      </w:r>
      <w:r/>
    </w:p>
    <w:p>
      <w:pPr>
        <w:ind w:firstLine="480"/>
        <w:spacing w:line="48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480" w:lineRule="exact"/>
        <w:rPr>
          <w:rFonts w:ascii="宋体" w:hAnsi="宋体"/>
          <w:b/>
          <w:color w:val="auto"/>
          <w:sz w:val="24"/>
          <w:szCs w:val="24"/>
          <w:highlight w:val="none"/>
        </w:rPr>
      </w:pPr>
      <w:r>
        <w:rPr>
          <w:rFonts w:hint="eastAsia" w:asciiTheme="minorEastAsia" w:hAnsiTheme="minorEastAsia"/>
          <w:b/>
          <w:color w:val="auto"/>
          <w:sz w:val="24"/>
          <w:szCs w:val="24"/>
          <w:highlight w:val="none"/>
        </w:rPr>
        <w:t xml:space="preserve">（二）</w:t>
      </w:r>
      <w:r>
        <w:rPr>
          <w:rFonts w:hint="eastAsia" w:ascii="宋体" w:hAnsi="宋体"/>
          <w:b/>
          <w:color w:val="auto"/>
          <w:sz w:val="24"/>
          <w:szCs w:val="24"/>
          <w:highlight w:val="none"/>
        </w:rPr>
        <w:t xml:space="preserve">拟投入注册一级造价师技能水平及响应人专业服务能力（40分）</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1、拟投入注册一级造价工程师（16分）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根据《住房城乡建设部 交通运输部 水利部 人力资源社会保障部关于印发&lt;造价工程师职业资格制度规定&gt;&lt;造价工程师职业资格考试实施办法&gt;的通知》（ 建人〔2018〕67号 ）</w:t>
      </w:r>
      <w:r>
        <w:rPr>
          <w:rFonts w:hint="eastAsia" w:ascii="宋体" w:hAnsi="宋体" w:eastAsia="宋体"/>
          <w:color w:val="auto"/>
          <w:sz w:val="24"/>
          <w:szCs w:val="24"/>
          <w:highlight w:val="none"/>
        </w:rPr>
        <w:t xml:space="preserve">、《水利部关于印发&lt;注册造价工程师（水利工程）管理办法&gt;的通知》（水建设〔2021〕334号）的规定，注册为一级造价工程师的造价专业人员，</w:t>
      </w:r>
      <w:r>
        <w:rPr>
          <w:rFonts w:hint="eastAsia" w:ascii="宋体" w:hAnsi="宋体" w:eastAsia="宋体"/>
          <w:b/>
          <w:color w:val="auto"/>
          <w:sz w:val="24"/>
          <w:szCs w:val="24"/>
          <w:highlight w:val="none"/>
        </w:rPr>
        <w:t xml:space="preserve">人员年龄男性不得大于63周岁、女性不得大于58周岁</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响应时应提供执业注册证书、社会养老保险和人事档案关系证明,如有缺失则不予认可。</w:t>
      </w:r>
      <w:r>
        <w:rPr>
          <w:rFonts w:hint="eastAsia" w:ascii="宋体" w:hAnsi="宋体" w:eastAsia="宋体"/>
          <w:color w:val="auto"/>
          <w:sz w:val="24"/>
          <w:szCs w:val="24"/>
          <w:highlight w:val="none"/>
        </w:rPr>
        <w:t xml:space="preserve">投入人员中符合年龄限制的已退休人员，必须是在响应单位办理退休手续的人员，且退休后注册单位没有发生变更，需提供相关证明及退休证明（无需提供社保缴纳证明），否则不予计算在专业人员中。考试通过但未拿到注册造价工程师证书的人员不予计算在专业人员中。</w:t>
      </w:r>
      <w:r>
        <w:rPr>
          <w:rFonts w:hint="eastAsia" w:ascii="宋体" w:hAnsi="宋体"/>
          <w:color w:val="auto"/>
          <w:sz w:val="24"/>
          <w:szCs w:val="24"/>
          <w:highlight w:val="none"/>
        </w:rPr>
        <w:t xml:space="preserve">具有多重资格的，仅计取一种职业资格，造价专业人员职业资格按照执业印章内容计取；重复申报职业资格人员或造价执业注册证书与执业印章不一致的，评标时不予认可。</w:t>
      </w:r>
      <w:r/>
    </w:p>
    <w:p>
      <w:pPr>
        <w:ind w:firstLine="480"/>
        <w:spacing w:line="480" w:lineRule="exact"/>
        <w:rPr>
          <w:rFonts w:ascii="宋体" w:hAnsi="宋体"/>
          <w:b/>
          <w:color w:val="auto"/>
          <w:sz w:val="24"/>
          <w:szCs w:val="24"/>
          <w:highlight w:val="none"/>
        </w:rPr>
      </w:pPr>
      <w:r>
        <w:rPr>
          <w:rFonts w:hint="eastAsia" w:ascii="宋体" w:hAnsi="宋体"/>
          <w:color w:val="auto"/>
          <w:sz w:val="24"/>
          <w:szCs w:val="24"/>
          <w:highlight w:val="none"/>
        </w:rPr>
        <w:t xml:space="preserve">拟投入注册一级造价工程师5人，得</w:t>
      </w:r>
      <w:r>
        <w:rPr>
          <w:rFonts w:hint="eastAsia" w:ascii="宋体" w:hAnsi="宋体"/>
          <w:b/>
          <w:color w:val="auto"/>
          <w:sz w:val="24"/>
          <w:szCs w:val="24"/>
          <w:highlight w:val="none"/>
        </w:rPr>
        <w:t xml:space="preserve">基本分6分，每增加1人，加</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分，满分16分，不满5人不得分。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注：</w:t>
      </w:r>
      <w:r>
        <w:rPr>
          <w:rFonts w:hint="eastAsia" w:ascii="宋体" w:hAnsi="宋体" w:cs="宋体"/>
          <w:color w:val="auto"/>
          <w:sz w:val="24"/>
          <w:szCs w:val="20"/>
          <w:highlight w:val="none"/>
        </w:rPr>
        <w:t xml:space="preserve">必须提供注册证书以及社保部门出具的</w:t>
      </w:r>
      <w:r>
        <w:rPr>
          <w:rFonts w:hint="eastAsia" w:ascii="宋体" w:hAnsi="宋体" w:cs="宋体"/>
          <w:color w:val="auto"/>
          <w:sz w:val="24"/>
          <w:szCs w:val="20"/>
          <w:highlight w:val="none"/>
        </w:rPr>
        <w:t xml:space="preserve">开标前三个月（不含开标日当月）</w:t>
      </w:r>
      <w:r>
        <w:rPr>
          <w:rFonts w:hint="eastAsia" w:ascii="宋体" w:hAnsi="宋体" w:cs="宋体"/>
          <w:color w:val="auto"/>
          <w:sz w:val="24"/>
          <w:szCs w:val="20"/>
          <w:highlight w:val="none"/>
        </w:rPr>
        <w:t xml:space="preserve">在响应单位的社保缴纳证明。</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2、拟投入注册一级造价工程师的职称情况（6分）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拟投入注册一级造价工程师职称</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评分项1合格人员才能参与此项评分</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，需提供职称证书为准。                                   </w:t>
      </w:r>
      <w:r/>
    </w:p>
    <w:p>
      <w:pPr>
        <w:ind w:firstLine="480"/>
        <w:spacing w:line="480" w:lineRule="exact"/>
        <w:rPr>
          <w:rFonts w:ascii="宋体" w:hAnsi="宋体"/>
          <w:b/>
          <w:color w:val="auto"/>
          <w:sz w:val="24"/>
          <w:szCs w:val="24"/>
          <w:highlight w:val="none"/>
        </w:rPr>
      </w:pPr>
      <w:r>
        <w:rPr>
          <w:rFonts w:hint="eastAsia" w:ascii="宋体" w:hAnsi="宋体"/>
          <w:color w:val="auto"/>
          <w:sz w:val="24"/>
          <w:szCs w:val="24"/>
          <w:highlight w:val="none"/>
        </w:rPr>
        <w:t xml:space="preserve">中级及以上职称1人，</w:t>
      </w:r>
      <w:r>
        <w:rPr>
          <w:rFonts w:hint="eastAsia" w:ascii="宋体" w:hAnsi="宋体"/>
          <w:b/>
          <w:color w:val="auto"/>
          <w:sz w:val="24"/>
          <w:szCs w:val="24"/>
          <w:highlight w:val="none"/>
        </w:rPr>
        <w:t xml:space="preserve">得基本分2分，中级及以上职称每增加1人加1分，本项满分6分。</w:t>
      </w:r>
      <w:r/>
    </w:p>
    <w:p>
      <w:pPr>
        <w:ind w:firstLine="482"/>
        <w:spacing w:line="480" w:lineRule="exact"/>
        <w:rPr>
          <w:rFonts w:ascii="宋体" w:hAnsi="宋体"/>
          <w:b/>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、拟投入参与考勤注册一级造价工程师的情况（12分）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拟投入参与考勤注册一级造价工程师是指在太仓市区（市区范围指西至204国道,北至339省道,东至白云渡路,南至健雄路。两侧沿街商铺、商务办公楼计入市区范围）已有固定办公场所或承诺成交后在太仓市区范围设置办公场所（可租赁）参与考勤的人员。</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承诺合同签订后拟投入参与考勤注册一级造价工程师</w:t>
      </w:r>
      <w:r>
        <w:rPr>
          <w:rFonts w:hint="eastAsia" w:ascii="宋体" w:hAnsi="宋体"/>
          <w:b/>
          <w:color w:val="auto"/>
          <w:sz w:val="24"/>
          <w:szCs w:val="24"/>
          <w:highlight w:val="none"/>
        </w:rPr>
        <w:t xml:space="preserve">（评分项1合格人员才能参与此项评分）</w:t>
      </w:r>
      <w:r>
        <w:rPr>
          <w:rFonts w:hint="eastAsia" w:ascii="宋体" w:hAnsi="宋体"/>
          <w:b/>
          <w:color w:val="auto"/>
          <w:sz w:val="24"/>
          <w:szCs w:val="24"/>
          <w:highlight w:val="none"/>
        </w:rPr>
        <w:t xml:space="preserve">人数为2人的，得基本分8分，每增加一个注册一级造价工程师加1分，满分12分，无上述承诺或承诺不符合以上条件的，不得分。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承诺成交后合同履约人员考核期内不得随意变更，因特殊原因需调整的，新人员需为拟投入的注册一级造价工程师中的人员。</w:t>
      </w:r>
      <w:r/>
    </w:p>
    <w:p>
      <w:pPr>
        <w:ind w:firstLine="480"/>
        <w:spacing w:line="480" w:lineRule="exact"/>
        <w:rPr>
          <w:rFonts w:ascii="宋体" w:hAnsi="宋体"/>
          <w:b/>
          <w:color w:val="auto"/>
          <w:sz w:val="24"/>
          <w:szCs w:val="24"/>
          <w:highlight w:val="none"/>
        </w:rPr>
      </w:pPr>
      <w:r>
        <w:rPr>
          <w:rFonts w:hint="eastAsia" w:ascii="宋体" w:hAnsi="宋体"/>
          <w:bCs/>
          <w:color w:val="auto"/>
          <w:sz w:val="24"/>
          <w:szCs w:val="24"/>
          <w:highlight w:val="none"/>
        </w:rPr>
        <w:t xml:space="preserve">注：提供书面承诺并加盖响应人公章，否则不得分。</w:t>
      </w:r>
      <w:r>
        <w:rPr>
          <w:rFonts w:hint="eastAsia" w:ascii="宋体" w:hAnsi="宋体"/>
          <w:color w:val="auto"/>
          <w:sz w:val="24"/>
          <w:szCs w:val="24"/>
          <w:highlight w:val="none"/>
        </w:rPr>
        <w:t xml:space="preserve">参与考勤人数达不到2人的不予成交。</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4、2023、2024年已完成工程结算审核项目的情况（6分）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本项所指工程结算审核项目仅指由响应人单独完成（盖多个注册一级造价工程师章的只认1个）。                                </w:t>
      </w:r>
      <w:r/>
    </w:p>
    <w:p>
      <w:pPr>
        <w:ind w:firstLine="480"/>
        <w:spacing w:line="480" w:lineRule="exact"/>
        <w:rPr>
          <w:rFonts w:ascii="宋体" w:hAnsi="宋体"/>
          <w:b/>
          <w:color w:val="auto"/>
          <w:sz w:val="24"/>
          <w:szCs w:val="24"/>
          <w:highlight w:val="none"/>
        </w:rPr>
      </w:pPr>
      <w:r>
        <w:rPr>
          <w:rFonts w:hint="eastAsia" w:ascii="宋体" w:hAnsi="宋体"/>
          <w:color w:val="auto"/>
          <w:sz w:val="24"/>
          <w:szCs w:val="24"/>
          <w:highlight w:val="none"/>
        </w:rPr>
        <w:t xml:space="preserve">2023、2024年已完成（以报告出具时间为准）的工程结算审核项目，审定金额在500万（含）-2000万（不含）的每个0.5分；2000万（含）以上的</w:t>
      </w:r>
      <w:r>
        <w:rPr>
          <w:rFonts w:hint="eastAsia" w:ascii="宋体" w:hAnsi="宋体"/>
          <w:b/>
          <w:color w:val="auto"/>
          <w:sz w:val="24"/>
          <w:szCs w:val="24"/>
          <w:highlight w:val="none"/>
        </w:rPr>
        <w:t xml:space="preserve">，每一个得1分，本项最高6分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注：工程结算审核项目必须提供造价咨询合同、咨询成果报告及项目审定单（定案单），所提供资料符合造价执业规范，能够反映项目规模、委托单位、参与人员。</w:t>
      </w:r>
      <w:r/>
    </w:p>
    <w:p>
      <w:pPr>
        <w:ind w:firstLine="480"/>
        <w:spacing w:line="48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480" w:lineRule="exact"/>
        <w:rPr>
          <w:rFonts w:ascii="宋体" w:hAnsi="宋体"/>
          <w:b/>
          <w:color w:val="auto"/>
          <w:sz w:val="24"/>
          <w:szCs w:val="24"/>
          <w:highlight w:val="none"/>
        </w:rPr>
      </w:pPr>
      <w:r>
        <w:rPr>
          <w:rFonts w:hint="eastAsia" w:asciiTheme="minorEastAsia" w:hAnsiTheme="minorEastAsia"/>
          <w:b/>
          <w:color w:val="auto"/>
          <w:sz w:val="24"/>
          <w:szCs w:val="24"/>
          <w:highlight w:val="none"/>
        </w:rPr>
        <w:t xml:space="preserve">（三）</w:t>
      </w:r>
      <w:r>
        <w:rPr>
          <w:rFonts w:hint="eastAsia" w:ascii="宋体" w:hAnsi="宋体"/>
          <w:b/>
          <w:color w:val="auto"/>
          <w:sz w:val="24"/>
          <w:szCs w:val="24"/>
          <w:highlight w:val="none"/>
        </w:rPr>
        <w:t xml:space="preserve">造价服务工作方案（30分）</w:t>
      </w:r>
      <w:r/>
    </w:p>
    <w:p>
      <w:pPr>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工作方案结合相关类似工作经验和企业实际情况编制。</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1、承诺响应服务的保障方案 （</w:t>
      </w: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分）</w:t>
      </w:r>
      <w:r/>
    </w:p>
    <w:p>
      <w:pPr>
        <w:ind w:firstLine="480"/>
        <w:spacing w:line="480" w:lineRule="exact"/>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根据响应供应商针对本项目提供的承诺响应服务的保障方案进行评分，方案内容至少包括：①保障内容</w:t>
      </w:r>
      <w:r>
        <w:rPr>
          <w:rFonts w:hint="eastAsia" w:ascii="宋体" w:hAnsi="宋体" w:eastAsia="宋体" w:cs="宋体"/>
          <w:color w:val="auto"/>
          <w:sz w:val="24"/>
          <w:szCs w:val="24"/>
          <w:highlight w:val="none"/>
          <w:lang w:bidi="zh-CN"/>
        </w:rPr>
        <w:t xml:space="preserve">；</w:t>
      </w:r>
      <w:r>
        <w:rPr>
          <w:rFonts w:hint="eastAsia" w:ascii="宋体" w:hAnsi="宋体" w:eastAsia="宋体" w:cs="宋体"/>
          <w:color w:val="auto"/>
          <w:sz w:val="24"/>
          <w:szCs w:val="24"/>
          <w:highlight w:val="none"/>
        </w:rPr>
        <w:t xml:space="preserve">②保障组织措施。</w:t>
      </w:r>
      <w:r/>
    </w:p>
    <w:p>
      <w:pPr>
        <w:ind w:firstLine="480"/>
        <w:spacing w:line="48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rPr>
        <w:t xml:space="preserve">内容针对本项目且符合本项目实际的，</w:t>
      </w:r>
      <w:r>
        <w:rPr>
          <w:rFonts w:hint="eastAsia" w:ascii="宋体" w:hAnsi="宋体" w:eastAsia="宋体" w:cs="宋体"/>
          <w:color w:val="auto"/>
          <w:sz w:val="24"/>
          <w:szCs w:val="24"/>
          <w:highlight w:val="none"/>
          <w:lang w:val="en-US" w:eastAsia="zh-CN"/>
        </w:rPr>
        <w:t xml:space="preserve">每项得2分，本项最高</w:t>
      </w:r>
      <w:r>
        <w:rPr>
          <w:rFonts w:hint="eastAsia" w:ascii="宋体" w:hAnsi="宋体" w:eastAsia="宋体" w:cs="宋体"/>
          <w:color w:val="auto"/>
          <w:sz w:val="24"/>
          <w:szCs w:val="24"/>
          <w:highlight w:val="none"/>
        </w:rPr>
        <w:t xml:space="preserve">得</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分。</w:t>
      </w:r>
      <w:r/>
    </w:p>
    <w:p>
      <w:pPr>
        <w:ind w:firstLine="482"/>
        <w:spacing w:line="480" w:lineRule="exact"/>
        <w:rPr>
          <w:rFonts w:ascii="宋体" w:hAnsi="宋体"/>
          <w:b/>
          <w:color w:val="auto"/>
          <w:sz w:val="24"/>
          <w:szCs w:val="24"/>
          <w:highlight w:val="none"/>
        </w:rPr>
      </w:pP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、工程项目结算审计服务工作方案（</w:t>
      </w:r>
      <w:r>
        <w:rPr>
          <w:rFonts w:ascii="宋体" w:hAnsi="宋体"/>
          <w:b/>
          <w:color w:val="auto"/>
          <w:sz w:val="24"/>
          <w:szCs w:val="24"/>
          <w:highlight w:val="none"/>
        </w:rPr>
        <w:t xml:space="preserve">10</w:t>
      </w:r>
      <w:r>
        <w:rPr>
          <w:rFonts w:hint="eastAsia" w:ascii="宋体" w:hAnsi="宋体"/>
          <w:b/>
          <w:color w:val="auto"/>
          <w:sz w:val="24"/>
          <w:szCs w:val="24"/>
          <w:highlight w:val="none"/>
        </w:rPr>
        <w:t xml:space="preserve">分）</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（1）接受委托审计内容的服务质量、效率和工作要求工作标准和控制方案（</w:t>
      </w:r>
      <w:r>
        <w:rPr>
          <w:rFonts w:ascii="宋体" w:hAnsi="宋体"/>
          <w:b/>
          <w:color w:val="auto"/>
          <w:sz w:val="24"/>
          <w:szCs w:val="24"/>
          <w:highlight w:val="none"/>
        </w:rPr>
        <w:t xml:space="preserve">6</w:t>
      </w:r>
      <w:r>
        <w:rPr>
          <w:rFonts w:hint="eastAsia" w:ascii="宋体" w:hAnsi="宋体"/>
          <w:b/>
          <w:color w:val="auto"/>
          <w:sz w:val="24"/>
          <w:szCs w:val="24"/>
          <w:highlight w:val="none"/>
        </w:rPr>
        <w:t xml:space="preserve">分）</w:t>
      </w:r>
      <w:r/>
    </w:p>
    <w:p>
      <w:pPr>
        <w:ind w:firstLine="480"/>
        <w:spacing w:line="480" w:lineRule="exact"/>
        <w:rPr>
          <w:rFonts w:ascii="宋体" w:hAnsi="宋体"/>
          <w:b/>
          <w:color w:val="auto"/>
          <w:sz w:val="24"/>
          <w:szCs w:val="24"/>
          <w:highlight w:val="none"/>
        </w:rPr>
      </w:pPr>
      <w:r>
        <w:rPr>
          <w:rFonts w:hint="eastAsia" w:ascii="宋体" w:hAnsi="宋体" w:eastAsia="宋体" w:cs="宋体"/>
          <w:color w:val="auto"/>
          <w:sz w:val="24"/>
          <w:szCs w:val="24"/>
          <w:highlight w:val="none"/>
        </w:rPr>
        <w:t xml:space="preserve">根据响应供应商针对本项目提供的审计服务工作方案进行评分，方案内容至少包括：①审计内容服务质量和效率内容</w:t>
      </w:r>
      <w:r>
        <w:rPr>
          <w:rFonts w:hint="eastAsia" w:ascii="宋体" w:hAnsi="宋体" w:eastAsia="宋体" w:cs="宋体"/>
          <w:color w:val="auto"/>
          <w:sz w:val="24"/>
          <w:szCs w:val="24"/>
          <w:highlight w:val="none"/>
          <w:lang w:bidi="zh-CN"/>
        </w:rPr>
        <w:t xml:space="preserve">；</w:t>
      </w:r>
      <w:r>
        <w:rPr>
          <w:rFonts w:hint="eastAsia" w:ascii="宋体" w:hAnsi="宋体" w:eastAsia="宋体" w:cs="宋体"/>
          <w:color w:val="auto"/>
          <w:sz w:val="24"/>
          <w:szCs w:val="24"/>
          <w:highlight w:val="none"/>
        </w:rPr>
        <w:t xml:space="preserve">②审计工作要求标准；③审计工作控制内容。</w:t>
      </w:r>
      <w:r/>
    </w:p>
    <w:p>
      <w:pPr>
        <w:ind w:firstLine="480"/>
        <w:spacing w:line="48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rPr>
        <w:t xml:space="preserve">内容针对本项目且符合本项目实际的，</w:t>
      </w:r>
      <w:r>
        <w:rPr>
          <w:rFonts w:hint="eastAsia" w:ascii="宋体" w:hAnsi="宋体" w:eastAsia="宋体" w:cs="宋体"/>
          <w:color w:val="auto"/>
          <w:sz w:val="24"/>
          <w:szCs w:val="24"/>
          <w:highlight w:val="none"/>
          <w:lang w:val="en-US" w:eastAsia="zh-CN"/>
        </w:rPr>
        <w:t xml:space="preserve">每项得2分，本项最高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（2）接受委托审计内容的服务工作要求落实和服务人员能力提升方案（4分）</w:t>
      </w:r>
      <w:r/>
    </w:p>
    <w:p>
      <w:pPr>
        <w:ind w:firstLine="480"/>
        <w:spacing w:line="480" w:lineRule="exact"/>
        <w:rPr>
          <w:rFonts w:ascii="宋体" w:hAnsi="宋体"/>
          <w:b/>
          <w:color w:val="auto"/>
          <w:sz w:val="24"/>
          <w:szCs w:val="24"/>
          <w:highlight w:val="none"/>
        </w:rPr>
      </w:pPr>
      <w:r>
        <w:rPr>
          <w:rFonts w:hint="eastAsia" w:ascii="宋体" w:hAnsi="宋体" w:eastAsia="宋体" w:cs="宋体"/>
          <w:color w:val="auto"/>
          <w:sz w:val="24"/>
          <w:szCs w:val="24"/>
          <w:highlight w:val="none"/>
        </w:rPr>
        <w:t xml:space="preserve">根据响应供应商针对本项目提供的服务工作落实要求及服务人员能力提升方案进行评分，方案内容至少包括：①服务工作落实要求内容</w:t>
      </w:r>
      <w:r>
        <w:rPr>
          <w:rFonts w:hint="eastAsia" w:ascii="宋体" w:hAnsi="宋体" w:eastAsia="宋体" w:cs="宋体"/>
          <w:color w:val="auto"/>
          <w:sz w:val="24"/>
          <w:szCs w:val="24"/>
          <w:highlight w:val="none"/>
          <w:lang w:bidi="zh-CN"/>
        </w:rPr>
        <w:t xml:space="preserve">；</w:t>
      </w:r>
      <w:r>
        <w:rPr>
          <w:rFonts w:hint="eastAsia" w:ascii="宋体" w:hAnsi="宋体" w:eastAsia="宋体" w:cs="宋体"/>
          <w:color w:val="auto"/>
          <w:sz w:val="24"/>
          <w:szCs w:val="24"/>
          <w:highlight w:val="none"/>
        </w:rPr>
        <w:t xml:space="preserve">②服务人员能力提升内容。</w:t>
      </w:r>
      <w:r/>
    </w:p>
    <w:p>
      <w:pPr>
        <w:ind w:firstLine="480"/>
        <w:spacing w:line="48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rPr>
        <w:t xml:space="preserve">内容针对本项目且符合本项目实际的，</w:t>
      </w:r>
      <w:r>
        <w:rPr>
          <w:rFonts w:hint="eastAsia" w:ascii="宋体" w:hAnsi="宋体" w:eastAsia="宋体" w:cs="宋体"/>
          <w:color w:val="auto"/>
          <w:sz w:val="24"/>
          <w:szCs w:val="24"/>
          <w:highlight w:val="none"/>
          <w:lang w:val="en-US" w:eastAsia="zh-CN"/>
        </w:rPr>
        <w:t xml:space="preserve">每项得2分，本项最高</w:t>
      </w:r>
      <w:r>
        <w:rPr>
          <w:rFonts w:hint="eastAsia" w:ascii="宋体" w:hAnsi="宋体" w:eastAsia="宋体" w:cs="宋体"/>
          <w:color w:val="auto"/>
          <w:sz w:val="24"/>
          <w:szCs w:val="24"/>
          <w:highlight w:val="none"/>
        </w:rPr>
        <w:t xml:space="preserve">得</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分。</w:t>
      </w:r>
      <w:r/>
    </w:p>
    <w:p>
      <w:pPr>
        <w:ind w:firstLine="482"/>
        <w:spacing w:line="480" w:lineRule="exact"/>
        <w:rPr>
          <w:rFonts w:ascii="宋体" w:hAnsi="宋体"/>
          <w:b/>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、工程项目结算审计服务工作要点（6分）</w:t>
      </w:r>
      <w:r/>
    </w:p>
    <w:p>
      <w:pPr>
        <w:ind w:firstLine="480"/>
        <w:spacing w:line="480" w:lineRule="exact"/>
        <w:rPr>
          <w:rFonts w:ascii="宋体" w:hAnsi="宋体"/>
          <w:b/>
          <w:color w:val="auto"/>
          <w:sz w:val="24"/>
          <w:szCs w:val="24"/>
          <w:highlight w:val="none"/>
        </w:rPr>
      </w:pPr>
      <w:r>
        <w:rPr>
          <w:rFonts w:hint="eastAsia" w:ascii="宋体" w:hAnsi="宋体" w:eastAsia="宋体" w:cs="宋体"/>
          <w:color w:val="auto"/>
          <w:sz w:val="24"/>
          <w:szCs w:val="24"/>
          <w:highlight w:val="none"/>
        </w:rPr>
        <w:t xml:space="preserve">根据响应供应商针对本项目提供的结算审计服务工作要点内容进行评分，内容至少包括：①主要核减原因</w:t>
      </w:r>
      <w:r>
        <w:rPr>
          <w:rFonts w:hint="eastAsia" w:ascii="宋体" w:hAnsi="宋体" w:eastAsia="宋体" w:cs="宋体"/>
          <w:color w:val="auto"/>
          <w:sz w:val="24"/>
          <w:szCs w:val="24"/>
          <w:highlight w:val="none"/>
          <w:lang w:bidi="zh-CN"/>
        </w:rPr>
        <w:t xml:space="preserve">；</w:t>
      </w:r>
      <w:r>
        <w:rPr>
          <w:rFonts w:hint="eastAsia" w:ascii="宋体" w:hAnsi="宋体" w:eastAsia="宋体" w:cs="宋体"/>
          <w:color w:val="auto"/>
          <w:sz w:val="24"/>
          <w:szCs w:val="24"/>
          <w:highlight w:val="none"/>
        </w:rPr>
        <w:t xml:space="preserve">②发现问题线索。</w:t>
      </w:r>
      <w:r/>
    </w:p>
    <w:p>
      <w:pPr>
        <w:ind w:firstLine="480"/>
        <w:spacing w:line="48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rPr>
        <w:t xml:space="preserve">内容针对本项目且符合本项目实际的，</w:t>
      </w:r>
      <w:r>
        <w:rPr>
          <w:rFonts w:hint="eastAsia" w:ascii="宋体" w:hAnsi="宋体" w:eastAsia="宋体" w:cs="宋体"/>
          <w:color w:val="auto"/>
          <w:sz w:val="24"/>
          <w:szCs w:val="24"/>
          <w:highlight w:val="none"/>
          <w:lang w:val="en-US" w:eastAsia="zh-CN"/>
        </w:rPr>
        <w:t xml:space="preserve">每项得3分，本项最高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4、企业内部管理制度建设（</w:t>
      </w:r>
      <w:r>
        <w:rPr>
          <w:rFonts w:ascii="宋体" w:hAnsi="宋体"/>
          <w:b/>
          <w:color w:val="auto"/>
          <w:sz w:val="24"/>
          <w:szCs w:val="24"/>
          <w:highlight w:val="none"/>
        </w:rPr>
        <w:t xml:space="preserve">8</w:t>
      </w:r>
      <w:r>
        <w:rPr>
          <w:rFonts w:hint="eastAsia" w:ascii="宋体" w:hAnsi="宋体"/>
          <w:b/>
          <w:color w:val="auto"/>
          <w:sz w:val="24"/>
          <w:szCs w:val="24"/>
          <w:highlight w:val="none"/>
        </w:rPr>
        <w:t xml:space="preserve">分）</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（主要简述单位内部各项管理制度的制定和执行情况，附相关制度文件）</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（1）企业人事、财务、培训、档案等管理制度（</w:t>
      </w: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分）</w:t>
      </w:r>
      <w:r/>
    </w:p>
    <w:p>
      <w:pPr>
        <w:ind w:firstLine="480"/>
        <w:spacing w:line="480" w:lineRule="exact"/>
        <w:rPr>
          <w:rFonts w:ascii="宋体" w:hAnsi="宋体"/>
          <w:b/>
          <w:color w:val="auto"/>
          <w:sz w:val="24"/>
          <w:szCs w:val="24"/>
          <w:highlight w:val="none"/>
        </w:rPr>
      </w:pPr>
      <w:r>
        <w:rPr>
          <w:rFonts w:hint="eastAsia" w:ascii="宋体" w:hAnsi="宋体" w:eastAsia="宋体" w:cs="宋体"/>
          <w:color w:val="auto"/>
          <w:sz w:val="24"/>
          <w:szCs w:val="24"/>
          <w:highlight w:val="none"/>
        </w:rPr>
        <w:t xml:space="preserve">根据响应供应商针对本项目提供的管理制度内容进行评分，内容至少包括：①企业人事管理制度内容</w:t>
      </w:r>
      <w:r>
        <w:rPr>
          <w:rFonts w:hint="eastAsia" w:ascii="宋体" w:hAnsi="宋体" w:eastAsia="宋体" w:cs="宋体"/>
          <w:color w:val="auto"/>
          <w:sz w:val="24"/>
          <w:szCs w:val="24"/>
          <w:highlight w:val="none"/>
          <w:lang w:bidi="zh-CN"/>
        </w:rPr>
        <w:t xml:space="preserve">；</w:t>
      </w:r>
      <w:r>
        <w:rPr>
          <w:rFonts w:hint="eastAsia" w:ascii="宋体" w:hAnsi="宋体" w:eastAsia="宋体" w:cs="宋体"/>
          <w:color w:val="auto"/>
          <w:sz w:val="24"/>
          <w:szCs w:val="24"/>
          <w:highlight w:val="none"/>
        </w:rPr>
        <w:t xml:space="preserve">②企业财务管理制度内容；③企业培训管理制度内容；④企业档案管理制度内容。</w:t>
      </w:r>
      <w:r/>
    </w:p>
    <w:p>
      <w:pPr>
        <w:ind w:firstLine="480"/>
        <w:spacing w:line="48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rPr>
        <w:t xml:space="preserve">内容针对本项目且符合本项目实际的，</w:t>
      </w:r>
      <w:r>
        <w:rPr>
          <w:rFonts w:hint="eastAsia" w:ascii="宋体" w:hAnsi="宋体" w:eastAsia="宋体" w:cs="宋体"/>
          <w:color w:val="auto"/>
          <w:sz w:val="24"/>
          <w:szCs w:val="24"/>
          <w:highlight w:val="none"/>
          <w:lang w:val="en-US" w:eastAsia="zh-CN"/>
        </w:rPr>
        <w:t xml:space="preserve">每项得1分，本项最高</w:t>
      </w:r>
      <w:r>
        <w:rPr>
          <w:rFonts w:hint="eastAsia" w:ascii="宋体" w:hAnsi="宋体" w:eastAsia="宋体" w:cs="宋体"/>
          <w:color w:val="auto"/>
          <w:sz w:val="24"/>
          <w:szCs w:val="24"/>
          <w:highlight w:val="none"/>
        </w:rPr>
        <w:t xml:space="preserve">得</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分。</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（2）企业内部管理控制制度：质量控制、保密制度、考勤制度、廉洁制度等（</w:t>
      </w: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分）</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根据响应供应商针对本项目提供的内部控制制度内容进行评分，内容至少包括：①质量控制内容</w:t>
      </w:r>
      <w:r>
        <w:rPr>
          <w:rFonts w:hint="eastAsia" w:ascii="宋体" w:hAnsi="宋体" w:eastAsia="宋体" w:cs="宋体"/>
          <w:color w:val="auto"/>
          <w:sz w:val="24"/>
          <w:szCs w:val="24"/>
          <w:highlight w:val="none"/>
          <w:lang w:bidi="zh-CN"/>
        </w:rPr>
        <w:t xml:space="preserve">；</w:t>
      </w:r>
      <w:r>
        <w:rPr>
          <w:rFonts w:hint="eastAsia" w:ascii="宋体" w:hAnsi="宋体" w:eastAsia="宋体" w:cs="宋体"/>
          <w:color w:val="auto"/>
          <w:sz w:val="24"/>
          <w:szCs w:val="24"/>
          <w:highlight w:val="none"/>
        </w:rPr>
        <w:t xml:space="preserve">②保密制度内容；③考勤制度内容；④廉洁制度内容。</w:t>
      </w:r>
      <w:r/>
    </w:p>
    <w:p>
      <w:pPr>
        <w:ind w:firstLine="480"/>
        <w:spacing w:line="48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rPr>
        <w:t xml:space="preserve">内容针对本项目且符合本项目实际的，</w:t>
      </w:r>
      <w:r>
        <w:rPr>
          <w:rFonts w:hint="eastAsia" w:ascii="宋体" w:hAnsi="宋体" w:eastAsia="宋体" w:cs="宋体"/>
          <w:color w:val="auto"/>
          <w:sz w:val="24"/>
          <w:szCs w:val="24"/>
          <w:highlight w:val="none"/>
          <w:lang w:val="en-US" w:eastAsia="zh-CN"/>
        </w:rPr>
        <w:t xml:space="preserve">每项得1分，本项最高</w:t>
      </w:r>
      <w:r>
        <w:rPr>
          <w:rFonts w:hint="eastAsia" w:ascii="宋体" w:hAnsi="宋体" w:eastAsia="宋体" w:cs="宋体"/>
          <w:color w:val="auto"/>
          <w:sz w:val="24"/>
          <w:szCs w:val="24"/>
          <w:highlight w:val="none"/>
        </w:rPr>
        <w:t xml:space="preserve">得</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分。</w:t>
      </w:r>
      <w:r/>
    </w:p>
    <w:p>
      <w:pPr>
        <w:ind w:firstLine="482"/>
        <w:spacing w:line="480" w:lineRule="exact"/>
        <w:rPr>
          <w:rFonts w:ascii="宋体" w:hAnsi="宋体"/>
          <w:b/>
          <w:color w:val="auto"/>
          <w:sz w:val="24"/>
          <w:szCs w:val="24"/>
          <w:highlight w:val="none"/>
        </w:rPr>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、办公场所及配置（</w:t>
      </w: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分）</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在太仓市区已有固定办公场所或承诺成交后在太仓市区范围设置办公场所（可租赁），有会议室、文印室、档案室等，能够满足办公、考勤需求的，得2分；</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注：市区范围指西至204国道,北至339省道,东至白云渡路,南至健雄路。两侧沿街商铺、商务办公楼计入市区范围。</w:t>
      </w:r>
      <w:r/>
    </w:p>
    <w:p>
      <w:pPr>
        <w:pStyle w:val="947"/>
        <w:ind w:firstLine="482"/>
        <w:spacing w:line="440" w:lineRule="exact"/>
        <w:rPr>
          <w:rFonts w:asciiTheme="majorEastAsia" w:hAnsiTheme="majorEastAsia" w:eastAsiaTheme="majorEastAsia" w:cstheme="majorEastAsia"/>
          <w:b/>
          <w:bCs/>
          <w:color w:val="auto"/>
          <w:sz w:val="24"/>
          <w:szCs w:val="24"/>
          <w:highlight w:val="none"/>
        </w:rPr>
      </w:pPr>
      <w:r>
        <w:rPr>
          <w:rFonts w:asciiTheme="majorEastAsia" w:hAnsiTheme="majorEastAsia" w:eastAsiaTheme="majorEastAsia" w:cstheme="majorEastAsia"/>
          <w:b/>
          <w:bCs/>
          <w:color w:val="auto"/>
          <w:sz w:val="24"/>
          <w:szCs w:val="24"/>
          <w:highlight w:val="none"/>
        </w:rPr>
      </w:r>
      <w:r/>
    </w:p>
    <w:p>
      <w:pPr>
        <w:pStyle w:val="947"/>
        <w:ind w:firstLine="482"/>
        <w:spacing w:line="440" w:lineRule="exact"/>
        <w:rPr>
          <w:rFonts w:asciiTheme="minorEastAsia" w:hAnsiTheme="minorEastAsia" w:eastAsiaTheme="minorEastAsia" w:cstheme="majorEastAsia"/>
          <w:b/>
          <w:bCs/>
          <w:color w:val="auto"/>
          <w:sz w:val="24"/>
          <w:szCs w:val="24"/>
          <w:highlight w:val="none"/>
        </w:rPr>
      </w:pPr>
      <w:r>
        <w:rPr>
          <w:rFonts w:hint="eastAsia" w:asciiTheme="minorEastAsia" w:hAnsiTheme="minorEastAsia" w:eastAsiaTheme="minorEastAsia" w:cstheme="majorEastAsia"/>
          <w:b/>
          <w:bCs/>
          <w:color w:val="auto"/>
          <w:sz w:val="24"/>
          <w:szCs w:val="24"/>
          <w:highlight w:val="none"/>
        </w:rPr>
        <w:t xml:space="preserve">注：</w:t>
      </w:r>
      <w:r/>
    </w:p>
    <w:p>
      <w:pPr>
        <w:ind w:firstLine="480"/>
        <w:spacing w:line="440" w:lineRule="exact"/>
        <w:rPr>
          <w:rFonts w:asciiTheme="minorEastAsia" w:hAnsiTheme="minorEastAsia" w:cstheme="majorEastAsia"/>
          <w:b/>
          <w:color w:val="auto"/>
          <w:sz w:val="24"/>
          <w:szCs w:val="24"/>
          <w:highlight w:val="none"/>
        </w:rPr>
      </w:pPr>
      <w:r>
        <w:rPr>
          <w:rFonts w:asciiTheme="minorEastAsia" w:hAnsiTheme="minorEastAsia" w:cstheme="majorEastAsia"/>
          <w:b/>
          <w:color w:val="auto"/>
          <w:sz w:val="24"/>
          <w:szCs w:val="24"/>
          <w:highlight w:val="none"/>
        </w:rPr>
        <w:t xml:space="preserve">1</w:t>
      </w:r>
      <w:r>
        <w:rPr>
          <w:rFonts w:hint="eastAsia" w:asciiTheme="minorEastAsia" w:hAnsiTheme="minorEastAsia" w:cstheme="majorEastAsia"/>
          <w:b/>
          <w:color w:val="auto"/>
          <w:sz w:val="24"/>
          <w:szCs w:val="24"/>
          <w:highlight w:val="none"/>
        </w:rPr>
        <w:t xml:space="preserve">、针对评分标准中评分的每一条，响应供应商均应提供相关电子证明材料并作出相应说明供评委评判，不提供相关证明材料的视为不具备该项得分的条件。</w:t>
      </w:r>
      <w:r/>
    </w:p>
    <w:p>
      <w:pPr>
        <w:ind w:firstLine="480"/>
        <w:spacing w:line="440" w:lineRule="exact"/>
        <w:rPr>
          <w:rFonts w:asciiTheme="minorEastAsia" w:hAnsiTheme="minorEastAsia" w:cstheme="majorEastAsia"/>
          <w:b/>
          <w:color w:val="auto"/>
          <w:sz w:val="24"/>
          <w:szCs w:val="24"/>
          <w:highlight w:val="none"/>
        </w:rPr>
      </w:pPr>
      <w:r>
        <w:rPr>
          <w:rFonts w:asciiTheme="minorEastAsia" w:hAnsiTheme="minorEastAsia" w:cstheme="majorEastAsia"/>
          <w:b/>
          <w:color w:val="auto"/>
          <w:sz w:val="24"/>
          <w:szCs w:val="24"/>
          <w:highlight w:val="none"/>
        </w:rPr>
        <w:t xml:space="preserve">2、所有电子档证明材料须清晰可见，字迹不清晰或不全的，视为未提供。</w:t>
      </w:r>
      <w:r/>
    </w:p>
    <w:p>
      <w:pPr>
        <w:ind w:firstLine="480"/>
        <w:spacing w:line="440" w:lineRule="exact"/>
        <w:rPr>
          <w:rFonts w:asciiTheme="minorEastAsia" w:hAnsiTheme="minorEastAsia" w:cstheme="majorEastAsia"/>
          <w:color w:val="auto"/>
          <w:sz w:val="24"/>
          <w:szCs w:val="24"/>
          <w:highlight w:val="none"/>
        </w:rPr>
      </w:pPr>
      <w:r>
        <w:rPr>
          <w:rFonts w:hint="eastAsia" w:asciiTheme="minorEastAsia" w:hAnsiTheme="minorEastAsia" w:cstheme="majorEastAsia"/>
          <w:b/>
          <w:color w:val="auto"/>
          <w:sz w:val="24"/>
          <w:szCs w:val="24"/>
          <w:highlight w:val="none"/>
        </w:rPr>
        <w:t xml:space="preserve">3、涉及企业或个人的所有业绩及人员证明性材料均需提供材料原件或公证件的扫描件，并提供目录汇总表，若所提供证明材料弄虚作假</w:t>
      </w:r>
      <w:r>
        <w:rPr>
          <w:rFonts w:hint="eastAsia" w:cs="宋体" w:asciiTheme="minorEastAsia" w:hAnsiTheme="minorEastAsia"/>
          <w:b/>
          <w:color w:val="auto"/>
          <w:sz w:val="24"/>
          <w:szCs w:val="24"/>
          <w:highlight w:val="none"/>
        </w:rPr>
        <w:t xml:space="preserve">则取</w:t>
      </w:r>
      <w:r>
        <w:rPr>
          <w:rFonts w:hint="eastAsia" w:cs="宋体" w:asciiTheme="minorEastAsia" w:hAnsiTheme="minorEastAsia"/>
          <w:b/>
          <w:bCs/>
          <w:color w:val="auto"/>
          <w:sz w:val="24"/>
          <w:szCs w:val="24"/>
          <w:highlight w:val="none"/>
        </w:rPr>
        <w:t xml:space="preserve">消成交资格</w:t>
      </w:r>
      <w:r>
        <w:rPr>
          <w:rFonts w:hint="eastAsia" w:asciiTheme="minorEastAsia" w:hAnsiTheme="minorEastAsia"/>
          <w:b/>
          <w:bCs/>
          <w:color w:val="auto"/>
          <w:sz w:val="24"/>
          <w:szCs w:val="24"/>
          <w:highlight w:val="none"/>
        </w:rPr>
        <w:t xml:space="preserve">。</w:t>
      </w:r>
      <w:r/>
    </w:p>
    <w:p>
      <w:pPr>
        <w:ind w:firstLine="480"/>
        <w:spacing w:line="440" w:lineRule="exact"/>
        <w:rPr>
          <w:rFonts w:asciiTheme="minorEastAsia" w:hAnsiTheme="minorEastAsia" w:cstheme="majorEastAsia"/>
          <w:b/>
          <w:color w:val="auto"/>
          <w:sz w:val="24"/>
          <w:szCs w:val="24"/>
          <w:highlight w:val="none"/>
        </w:rPr>
      </w:pPr>
      <w:r>
        <w:rPr>
          <w:rFonts w:hint="eastAsia" w:asciiTheme="minorEastAsia" w:hAnsiTheme="minorEastAsia" w:cstheme="majorEastAsia"/>
          <w:b/>
          <w:color w:val="auto"/>
          <w:sz w:val="24"/>
          <w:szCs w:val="24"/>
          <w:highlight w:val="none"/>
        </w:rPr>
        <w:t xml:space="preserve">4、请按要求填写“响应人参加响应评审要素的基本情况表”。</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rPr>
          <w:rFonts w:asciiTheme="minorEastAsia" w:hAnsiTheme="minorEastAsia"/>
          <w:b/>
          <w:color w:val="auto"/>
          <w:sz w:val="44"/>
          <w:szCs w:val="44"/>
          <w:highlight w:val="none"/>
        </w:rPr>
      </w:pPr>
      <w:r>
        <w:rPr>
          <w:rFonts w:hint="eastAsia" w:asciiTheme="minorEastAsia" w:hAnsiTheme="minorEastAsia"/>
          <w:b/>
          <w:color w:val="auto"/>
          <w:sz w:val="44"/>
          <w:szCs w:val="44"/>
          <w:highlight w:val="none"/>
        </w:rPr>
        <w:br w:type="page" w:clear="all"/>
      </w:r>
      <w:r/>
    </w:p>
    <w:p>
      <w:pPr>
        <w:jc w:val="center"/>
        <w:rPr>
          <w:rFonts w:asciiTheme="minorEastAsia" w:hAnsiTheme="minorEastAsia"/>
          <w:b/>
          <w:bCs/>
          <w:color w:val="auto"/>
          <w:sz w:val="44"/>
          <w:szCs w:val="44"/>
          <w:highlight w:val="none"/>
        </w:rPr>
      </w:pPr>
      <w:r>
        <w:rPr>
          <w:rFonts w:hint="eastAsia" w:asciiTheme="minorEastAsia" w:hAnsiTheme="minorEastAsia" w:cstheme="majorEastAsia"/>
          <w:b/>
          <w:color w:val="auto"/>
          <w:sz w:val="24"/>
          <w:szCs w:val="24"/>
          <w:highlight w:val="none"/>
        </w:rPr>
        <w:t xml:space="preserve">响应人参加响应评审要素的基本情况表</w:t>
      </w:r>
      <w:r/>
    </w:p>
    <w:p>
      <w:pPr>
        <w:rPr>
          <w:rFonts w:ascii="宋体" w:hAnsi="宋体"/>
          <w:color w:val="auto"/>
          <w:sz w:val="24"/>
          <w:szCs w:val="24"/>
          <w:highlight w:val="none"/>
        </w:rPr>
      </w:pPr>
      <w:r>
        <w:rPr>
          <w:rFonts w:ascii="宋体" w:hAnsi="宋体"/>
          <w:color w:val="auto"/>
          <w:sz w:val="24"/>
          <w:szCs w:val="24"/>
          <w:highlight w:val="none"/>
        </w:rPr>
      </w:r>
      <w:r/>
    </w:p>
    <w:p>
      <w:pPr>
        <w:ind w:firstLine="240"/>
        <w:rPr>
          <w:rFonts w:hint="default" w:asciiTheme="minorEastAsia" w:hAnsiTheme="minorEastAsia" w:eastAsiaTheme="minorEastAsia"/>
          <w:b/>
          <w:color w:val="auto"/>
          <w:sz w:val="44"/>
          <w:szCs w:val="44"/>
          <w:highlight w:val="none"/>
          <w:lang w:val="en-US" w:eastAsia="zh-CN"/>
        </w:rPr>
      </w:pPr>
      <w:r>
        <w:rPr>
          <w:rFonts w:ascii="宋体" w:hAnsi="宋体"/>
          <w:color w:val="auto"/>
          <w:sz w:val="24"/>
          <w:szCs w:val="24"/>
          <w:highlight w:val="none"/>
        </w:rPr>
        <w:t xml:space="preserve">请响应供应商填写此表，方便评委评审</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可上传至“格式等其他材料”节点）</w:t>
      </w:r>
      <w:r/>
    </w:p>
    <w:tbl>
      <w:tblPr>
        <w:tblStyle w:val="759"/>
        <w:tblpPr w:horzAnchor="page" w:tblpXSpec="center" w:vertAnchor="text" w:tblpY="390" w:leftFromText="180" w:topFromText="0" w:rightFromText="180" w:bottomFromText="0"/>
        <w:tblW w:w="835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24"/>
        <w:gridCol w:w="1357"/>
        <w:gridCol w:w="4902"/>
        <w:gridCol w:w="973"/>
      </w:tblGrid>
      <w:tr>
        <w:trPr>
          <w:jc w:val="center"/>
          <w:trHeight w:val="1064"/>
        </w:trPr>
        <w:tc>
          <w:tcPr>
            <w:tcW w:w="1124" w:type="dxa"/>
            <w:vAlign w:val="center"/>
            <w:textDirection w:val="lrTb"/>
            <w:noWrap w:val="false"/>
          </w:tcPr>
          <w:p>
            <w:pPr>
              <w:jc w:val="center"/>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名称</w:t>
            </w:r>
            <w:r/>
          </w:p>
        </w:tc>
        <w:tc>
          <w:tcPr>
            <w:gridSpan w:val="2"/>
            <w:tcW w:w="6259" w:type="dxa"/>
            <w:vAlign w:val="center"/>
            <w:textDirection w:val="lrTb"/>
            <w:noWrap w:val="false"/>
          </w:tcPr>
          <w:p>
            <w:pPr>
              <w:jc w:val="center"/>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具体评分项</w:t>
            </w:r>
            <w:r/>
          </w:p>
        </w:tc>
        <w:tc>
          <w:tcPr>
            <w:tcW w:w="973" w:type="dxa"/>
            <w:vAlign w:val="center"/>
            <w:textDirection w:val="lrTb"/>
            <w:noWrap w:val="false"/>
          </w:tcPr>
          <w:p>
            <w:pPr>
              <w:jc w:val="center"/>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响应情况（自评）</w:t>
            </w:r>
            <w:r/>
          </w:p>
        </w:tc>
      </w:tr>
      <w:tr>
        <w:trPr>
          <w:jc w:val="center"/>
          <w:trHeight w:val="554"/>
        </w:trPr>
        <w:tc>
          <w:tcPr>
            <w:tcW w:w="1124" w:type="dxa"/>
            <w:vAlign w:val="center"/>
            <w:vMerge w:val="restart"/>
            <w:textDirection w:val="lrTb"/>
            <w:noWrap w:val="false"/>
          </w:tcPr>
          <w:p>
            <w:pPr>
              <w:pStyle w:val="784"/>
              <w:jc w:val="both"/>
              <w:spacing w:before="0" w:beforeAutospacing="0" w:after="0" w:afterAutospacing="0"/>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 xml:space="preserve">企业业务能力</w:t>
            </w:r>
            <w:r/>
          </w:p>
          <w:p>
            <w:pPr>
              <w:pStyle w:val="784"/>
              <w:jc w:val="both"/>
              <w:spacing w:before="0" w:beforeAutospacing="0" w:after="0" w:afterAutospacing="0"/>
              <w:rPr>
                <w:rFonts w:hint="eastAsia" w:asciiTheme="minorEastAsia" w:hAnsiTheme="minorEastAsia" w:eastAsiaTheme="minorEastAsia"/>
                <w:bCs/>
                <w:color w:val="auto"/>
                <w:szCs w:val="24"/>
                <w:highlight w:val="none"/>
                <w:lang w:val="zh-CN"/>
              </w:rPr>
            </w:pPr>
            <w:r>
              <w:rPr>
                <w:rFonts w:hint="eastAsia" w:asciiTheme="minorEastAsia" w:hAnsiTheme="minorEastAsia" w:eastAsiaTheme="minorEastAsia"/>
                <w:b/>
                <w:color w:val="auto"/>
                <w:szCs w:val="24"/>
                <w:highlight w:val="none"/>
              </w:rPr>
              <w:t xml:space="preserve">（30分）</w:t>
            </w:r>
            <w:r/>
          </w:p>
        </w:tc>
        <w:tc>
          <w:tcPr>
            <w:tcBorders>
              <w:right w:val="single" w:color="auto" w:sz="4" w:space="0"/>
            </w:tcBorders>
            <w:tcW w:w="1357" w:type="dxa"/>
            <w:vAlign w:val="center"/>
            <w:vMerge w:val="restart"/>
            <w:textDirection w:val="lrTb"/>
            <w:noWrap w:val="false"/>
          </w:tcPr>
          <w:p>
            <w:pPr>
              <w:rPr>
                <w:rFonts w:cs="宋体" w:asciiTheme="minorEastAsia" w:hAnsiTheme="minorEastAsia"/>
                <w:color w:val="auto"/>
                <w:sz w:val="24"/>
                <w:szCs w:val="24"/>
                <w:highlight w:val="none"/>
              </w:rPr>
            </w:pPr>
            <w:r>
              <w:rPr>
                <w:rFonts w:hint="eastAsia" w:cs="宋体" w:asciiTheme="minorEastAsia" w:hAnsiTheme="minorEastAsia"/>
                <w:bCs/>
                <w:color w:val="auto"/>
                <w:sz w:val="24"/>
                <w:szCs w:val="24"/>
                <w:highlight w:val="none"/>
                <w:lang w:val="zh-CN"/>
              </w:rPr>
              <w:t xml:space="preserve">1</w:t>
            </w:r>
            <w:r>
              <w:rPr>
                <w:rFonts w:hint="eastAsia" w:cs="宋体" w:asciiTheme="minorEastAsia" w:hAnsiTheme="minorEastAsia"/>
                <w:bCs/>
                <w:color w:val="auto"/>
                <w:sz w:val="24"/>
                <w:szCs w:val="24"/>
                <w:highlight w:val="none"/>
              </w:rPr>
              <w:t xml:space="preserve">.</w:t>
            </w:r>
            <w:r>
              <w:rPr>
                <w:rFonts w:hint="eastAsia" w:cs="宋体" w:asciiTheme="minorEastAsia" w:hAnsiTheme="minorEastAsia"/>
                <w:bCs/>
                <w:color w:val="auto"/>
                <w:sz w:val="24"/>
                <w:szCs w:val="24"/>
                <w:highlight w:val="none"/>
                <w:lang w:val="zh-CN"/>
              </w:rPr>
              <w:t xml:space="preserve">企业</w:t>
            </w:r>
            <w:r>
              <w:rPr>
                <w:rFonts w:hint="eastAsia" w:cs="宋体" w:asciiTheme="minorEastAsia" w:hAnsiTheme="minorEastAsia"/>
                <w:bCs/>
                <w:color w:val="auto"/>
                <w:sz w:val="24"/>
                <w:szCs w:val="24"/>
                <w:highlight w:val="none"/>
              </w:rPr>
              <w:t xml:space="preserve">业务能力</w:t>
            </w:r>
            <w:r/>
          </w:p>
        </w:tc>
        <w:tc>
          <w:tcPr>
            <w:tcBorders>
              <w:left w:val="single" w:color="auto" w:sz="4" w:space="0"/>
            </w:tcBorders>
            <w:tcW w:w="4902" w:type="dxa"/>
            <w:vAlign w:val="center"/>
            <w:textDirection w:val="lrTb"/>
            <w:noWrap w:val="false"/>
          </w:tcPr>
          <w:p>
            <w:pPr>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 xml:space="preserve">（</w:t>
            </w:r>
            <w:r>
              <w:rPr>
                <w:rFonts w:hint="eastAsia" w:cs="宋体" w:asciiTheme="minorEastAsia" w:hAnsiTheme="minorEastAsia"/>
                <w:bCs/>
                <w:color w:val="auto"/>
                <w:sz w:val="24"/>
                <w:szCs w:val="24"/>
                <w:highlight w:val="none"/>
              </w:rPr>
              <w:t xml:space="preserve">1</w:t>
            </w:r>
            <w:r>
              <w:rPr>
                <w:rFonts w:hint="eastAsia" w:cs="宋体" w:asciiTheme="minorEastAsia" w:hAnsiTheme="minorEastAsia"/>
                <w:bCs/>
                <w:color w:val="auto"/>
                <w:sz w:val="24"/>
                <w:szCs w:val="24"/>
                <w:highlight w:val="none"/>
                <w:lang w:val="zh-CN"/>
              </w:rPr>
              <w:t xml:space="preserve">）</w:t>
            </w:r>
            <w:r>
              <w:rPr>
                <w:rFonts w:hint="eastAsia" w:cs="宋体" w:asciiTheme="minorEastAsia" w:hAnsiTheme="minorEastAsia"/>
                <w:bCs/>
                <w:color w:val="auto"/>
                <w:sz w:val="24"/>
                <w:szCs w:val="24"/>
                <w:highlight w:val="none"/>
              </w:rPr>
              <w:t xml:space="preserve">2023、2024</w:t>
            </w:r>
            <w:r>
              <w:rPr>
                <w:rFonts w:hint="eastAsia" w:cs="宋体" w:asciiTheme="minorEastAsia" w:hAnsiTheme="minorEastAsia"/>
                <w:bCs/>
                <w:color w:val="auto"/>
                <w:sz w:val="24"/>
                <w:szCs w:val="24"/>
                <w:highlight w:val="none"/>
                <w:lang w:val="zh-CN"/>
              </w:rPr>
              <w:t xml:space="preserve">年（以报告出具时间为准）的工程结算审核业务</w:t>
            </w:r>
            <w:r>
              <w:rPr>
                <w:rFonts w:hint="eastAsia" w:cs="宋体" w:asciiTheme="minorEastAsia" w:hAnsiTheme="minorEastAsia"/>
                <w:b/>
                <w:bCs/>
                <w:color w:val="auto"/>
                <w:sz w:val="24"/>
                <w:szCs w:val="24"/>
                <w:highlight w:val="none"/>
                <w:lang w:val="zh-CN"/>
              </w:rPr>
              <w:t xml:space="preserve">（</w:t>
            </w:r>
            <w:r>
              <w:rPr>
                <w:rFonts w:hint="eastAsia" w:cs="宋体" w:asciiTheme="minorEastAsia" w:hAnsiTheme="minorEastAsia"/>
                <w:b/>
                <w:bCs/>
                <w:color w:val="auto"/>
                <w:sz w:val="24"/>
                <w:szCs w:val="24"/>
                <w:highlight w:val="none"/>
              </w:rPr>
              <w:t xml:space="preserve">20分</w:t>
            </w:r>
            <w:r>
              <w:rPr>
                <w:rFonts w:hint="eastAsia" w:cs="宋体" w:asciiTheme="minorEastAsia" w:hAnsiTheme="minorEastAsia"/>
                <w:b/>
                <w:bCs/>
                <w:color w:val="auto"/>
                <w:sz w:val="24"/>
                <w:szCs w:val="24"/>
                <w:highlight w:val="none"/>
                <w:lang w:val="zh-CN"/>
              </w:rPr>
              <w:t xml:space="preserve">）</w:t>
            </w:r>
            <w:r/>
          </w:p>
        </w:tc>
        <w:tc>
          <w:tcPr>
            <w:tcW w:w="973"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jc w:val="center"/>
          <w:trHeight w:val="592"/>
        </w:trPr>
        <w:tc>
          <w:tcPr>
            <w:tcW w:w="1124" w:type="dxa"/>
            <w:vAlign w:val="center"/>
            <w:vMerge w:val="continue"/>
            <w:textDirection w:val="lrTb"/>
            <w:noWrap w:val="false"/>
          </w:tcPr>
          <w:p>
            <w:pPr>
              <w:pStyle w:val="784"/>
              <w:jc w:val="both"/>
              <w:spacing w:before="0" w:beforeAutospacing="0" w:after="0" w:afterAutospacing="0"/>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r>
            <w:r/>
          </w:p>
        </w:tc>
        <w:tc>
          <w:tcPr>
            <w:tcBorders>
              <w:right w:val="single" w:color="auto" w:sz="4" w:space="0"/>
            </w:tcBorders>
            <w:tcW w:w="1357" w:type="dxa"/>
            <w:vAlign w:val="center"/>
            <w:vMerge w:val="continue"/>
            <w:textDirection w:val="lrTb"/>
            <w:noWrap w:val="false"/>
          </w:tcPr>
          <w:p>
            <w:pPr>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Borders>
              <w:top w:val="single" w:color="auto" w:sz="4" w:space="0"/>
              <w:left w:val="single" w:color="auto" w:sz="4" w:space="0"/>
            </w:tcBorders>
            <w:tcW w:w="4902" w:type="dxa"/>
            <w:vAlign w:val="center"/>
            <w:textDirection w:val="lrTb"/>
            <w:noWrap w:val="false"/>
          </w:tcPr>
          <w:p>
            <w:pPr>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 xml:space="preserve">（</w:t>
            </w:r>
            <w:r>
              <w:rPr>
                <w:rFonts w:hint="eastAsia" w:cs="宋体" w:asciiTheme="minorEastAsia" w:hAnsiTheme="minorEastAsia"/>
                <w:bCs/>
                <w:color w:val="auto"/>
                <w:sz w:val="24"/>
                <w:szCs w:val="24"/>
                <w:highlight w:val="none"/>
              </w:rPr>
              <w:t xml:space="preserve">2</w:t>
            </w:r>
            <w:r>
              <w:rPr>
                <w:rFonts w:hint="eastAsia" w:cs="宋体" w:asciiTheme="minorEastAsia" w:hAnsiTheme="minorEastAsia"/>
                <w:bCs/>
                <w:color w:val="auto"/>
                <w:sz w:val="24"/>
                <w:szCs w:val="24"/>
                <w:highlight w:val="none"/>
                <w:lang w:val="zh-CN"/>
              </w:rPr>
              <w:t xml:space="preserve">）</w:t>
            </w:r>
            <w:r>
              <w:rPr>
                <w:rFonts w:hint="eastAsia" w:cs="宋体" w:asciiTheme="minorEastAsia" w:hAnsiTheme="minorEastAsia"/>
                <w:bCs/>
                <w:color w:val="auto"/>
                <w:sz w:val="24"/>
                <w:szCs w:val="24"/>
                <w:highlight w:val="none"/>
              </w:rPr>
              <w:t xml:space="preserve">2023、2024</w:t>
            </w:r>
            <w:r>
              <w:rPr>
                <w:rFonts w:hint="eastAsia" w:cs="宋体" w:asciiTheme="minorEastAsia" w:hAnsiTheme="minorEastAsia"/>
                <w:bCs/>
                <w:color w:val="auto"/>
                <w:sz w:val="24"/>
                <w:szCs w:val="24"/>
                <w:highlight w:val="none"/>
                <w:lang w:val="zh-CN"/>
              </w:rPr>
              <w:t xml:space="preserve">年（以实际开工时间为准）的施工阶段全过程造价咨询</w:t>
            </w:r>
            <w:r>
              <w:rPr>
                <w:rFonts w:hint="eastAsia" w:cs="宋体" w:asciiTheme="minorEastAsia" w:hAnsiTheme="minorEastAsia"/>
                <w:bCs/>
                <w:color w:val="auto"/>
                <w:sz w:val="24"/>
                <w:szCs w:val="24"/>
                <w:highlight w:val="none"/>
              </w:rPr>
              <w:t xml:space="preserve">服务</w:t>
            </w:r>
            <w:r>
              <w:rPr>
                <w:rFonts w:hint="eastAsia" w:cs="宋体" w:asciiTheme="minorEastAsia" w:hAnsiTheme="minorEastAsia"/>
                <w:bCs/>
                <w:color w:val="auto"/>
                <w:sz w:val="24"/>
                <w:szCs w:val="24"/>
                <w:highlight w:val="none"/>
                <w:lang w:val="zh-CN"/>
              </w:rPr>
              <w:t xml:space="preserve">项目</w:t>
            </w:r>
            <w:r>
              <w:rPr>
                <w:rFonts w:hint="eastAsia" w:cs="宋体" w:asciiTheme="minorEastAsia" w:hAnsiTheme="minorEastAsia"/>
                <w:b/>
                <w:bCs/>
                <w:color w:val="auto"/>
                <w:sz w:val="24"/>
                <w:szCs w:val="24"/>
                <w:highlight w:val="none"/>
                <w:lang w:val="zh-CN"/>
              </w:rPr>
              <w:t xml:space="preserve">（</w:t>
            </w:r>
            <w:r>
              <w:rPr>
                <w:rFonts w:hint="eastAsia" w:cs="宋体" w:asciiTheme="minorEastAsia" w:hAnsiTheme="minorEastAsia"/>
                <w:b/>
                <w:bCs/>
                <w:color w:val="auto"/>
                <w:sz w:val="24"/>
                <w:szCs w:val="24"/>
                <w:highlight w:val="none"/>
              </w:rPr>
              <w:t xml:space="preserve">10分</w:t>
            </w:r>
            <w:r>
              <w:rPr>
                <w:rFonts w:hint="eastAsia" w:cs="宋体" w:asciiTheme="minorEastAsia" w:hAnsiTheme="minorEastAsia"/>
                <w:b/>
                <w:bCs/>
                <w:color w:val="auto"/>
                <w:sz w:val="24"/>
                <w:szCs w:val="24"/>
                <w:highlight w:val="none"/>
                <w:lang w:val="zh-CN"/>
              </w:rPr>
              <w:t xml:space="preserve">）</w:t>
            </w:r>
            <w:r/>
          </w:p>
        </w:tc>
        <w:tc>
          <w:tcPr>
            <w:tcBorders>
              <w:top w:val="single" w:color="auto" w:sz="4" w:space="0"/>
            </w:tcBorders>
            <w:tcW w:w="973"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jc w:val="center"/>
          <w:trHeight w:val="449"/>
        </w:trPr>
        <w:tc>
          <w:tcPr>
            <w:tcW w:w="1124" w:type="dxa"/>
            <w:vAlign w:val="center"/>
            <w:vMerge w:val="restart"/>
            <w:textDirection w:val="lrTb"/>
            <w:noWrap w:val="false"/>
          </w:tcPr>
          <w:p>
            <w:pPr>
              <w:pStyle w:val="784"/>
              <w:jc w:val="both"/>
              <w:spacing w:before="0" w:beforeAutospacing="0" w:after="0" w:afterAutospacing="0"/>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
                <w:color w:val="auto"/>
                <w:szCs w:val="24"/>
                <w:highlight w:val="none"/>
              </w:rPr>
              <w:t xml:space="preserve">拟投入注册一级造价师技能水平及响应人专业服务能力（40分）</w:t>
            </w:r>
            <w:r/>
          </w:p>
        </w:tc>
        <w:tc>
          <w:tcPr>
            <w:gridSpan w:val="2"/>
            <w:tcW w:w="6259" w:type="dxa"/>
            <w:vAlign w:val="center"/>
            <w:textDirection w:val="lrTb"/>
            <w:noWrap w:val="false"/>
          </w:tcPr>
          <w:p>
            <w:pPr>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 xml:space="preserve">1.拟投入注册一级造价</w:t>
            </w:r>
            <w:r>
              <w:rPr>
                <w:rFonts w:hint="eastAsia" w:cs="宋体" w:asciiTheme="minorEastAsia" w:hAnsiTheme="minorEastAsia"/>
                <w:bCs/>
                <w:color w:val="auto"/>
                <w:sz w:val="24"/>
                <w:szCs w:val="24"/>
                <w:highlight w:val="none"/>
              </w:rPr>
              <w:t xml:space="preserve">工程</w:t>
            </w:r>
            <w:r>
              <w:rPr>
                <w:rFonts w:hint="eastAsia" w:cs="宋体" w:asciiTheme="minorEastAsia" w:hAnsiTheme="minorEastAsia"/>
                <w:bCs/>
                <w:color w:val="auto"/>
                <w:sz w:val="24"/>
                <w:szCs w:val="24"/>
                <w:highlight w:val="none"/>
                <w:lang w:val="zh-CN"/>
              </w:rPr>
              <w:t xml:space="preserve">师</w:t>
            </w:r>
            <w:r>
              <w:rPr>
                <w:rFonts w:hint="eastAsia" w:cs="宋体" w:asciiTheme="minorEastAsia" w:hAnsiTheme="minorEastAsia"/>
                <w:b/>
                <w:bCs/>
                <w:color w:val="auto"/>
                <w:sz w:val="24"/>
                <w:szCs w:val="24"/>
                <w:highlight w:val="none"/>
                <w:lang w:val="zh-CN"/>
              </w:rPr>
              <w:t xml:space="preserve">（</w:t>
            </w:r>
            <w:r>
              <w:rPr>
                <w:rFonts w:hint="eastAsia" w:cs="宋体" w:asciiTheme="minorEastAsia" w:hAnsiTheme="minorEastAsia"/>
                <w:b/>
                <w:bCs/>
                <w:color w:val="auto"/>
                <w:sz w:val="24"/>
                <w:szCs w:val="24"/>
                <w:highlight w:val="none"/>
              </w:rPr>
              <w:t xml:space="preserve">16分</w:t>
            </w:r>
            <w:r>
              <w:rPr>
                <w:rFonts w:hint="eastAsia" w:cs="宋体" w:asciiTheme="minorEastAsia" w:hAnsiTheme="minorEastAsia"/>
                <w:b/>
                <w:bCs/>
                <w:color w:val="auto"/>
                <w:sz w:val="24"/>
                <w:szCs w:val="24"/>
                <w:highlight w:val="none"/>
                <w:lang w:val="zh-CN"/>
              </w:rPr>
              <w:t xml:space="preserve">）</w:t>
            </w:r>
            <w:r/>
          </w:p>
        </w:tc>
        <w:tc>
          <w:tcPr>
            <w:tcW w:w="973"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jc w:val="center"/>
          <w:trHeight w:val="491"/>
        </w:trPr>
        <w:tc>
          <w:tcPr>
            <w:tcW w:w="1124" w:type="dxa"/>
            <w:vAlign w:val="center"/>
            <w:vMerge w:val="continue"/>
            <w:textDirection w:val="lrTb"/>
            <w:noWrap w:val="false"/>
          </w:tcPr>
          <w:p>
            <w:pPr>
              <w:ind w:left="480" w:firstLine="60"/>
              <w:jc w:val="cente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r>
            <w:r/>
          </w:p>
        </w:tc>
        <w:tc>
          <w:tcPr>
            <w:gridSpan w:val="2"/>
            <w:tcW w:w="6259" w:type="dxa"/>
            <w:vAlign w:val="center"/>
            <w:textDirection w:val="lrTb"/>
            <w:noWrap w:val="false"/>
          </w:tcPr>
          <w:p>
            <w:pPr>
              <w:rPr>
                <w:rFonts w:cs="宋体" w:asciiTheme="minorEastAsia" w:hAnsiTheme="minorEastAsia"/>
                <w:bCs/>
                <w:color w:val="auto"/>
                <w:sz w:val="24"/>
                <w:szCs w:val="24"/>
                <w:highlight w:val="none"/>
                <w:lang w:val="zh-CN"/>
              </w:rPr>
            </w:pPr>
            <w:r>
              <w:rPr>
                <w:rFonts w:hint="eastAsia" w:cs="宋体" w:asciiTheme="minorEastAsia" w:hAnsiTheme="minorEastAsia"/>
                <w:bCs/>
                <w:color w:val="auto"/>
                <w:sz w:val="24"/>
                <w:szCs w:val="24"/>
                <w:highlight w:val="none"/>
                <w:lang w:val="zh-CN"/>
              </w:rPr>
              <w:t xml:space="preserve">2.拟投入注册一级造价</w:t>
            </w:r>
            <w:r>
              <w:rPr>
                <w:rFonts w:hint="eastAsia" w:cs="宋体" w:asciiTheme="minorEastAsia" w:hAnsiTheme="minorEastAsia"/>
                <w:bCs/>
                <w:color w:val="auto"/>
                <w:sz w:val="24"/>
                <w:szCs w:val="24"/>
                <w:highlight w:val="none"/>
              </w:rPr>
              <w:t xml:space="preserve">工程</w:t>
            </w:r>
            <w:r>
              <w:rPr>
                <w:rFonts w:hint="eastAsia" w:cs="宋体" w:asciiTheme="minorEastAsia" w:hAnsiTheme="minorEastAsia"/>
                <w:bCs/>
                <w:color w:val="auto"/>
                <w:sz w:val="24"/>
                <w:szCs w:val="24"/>
                <w:highlight w:val="none"/>
                <w:lang w:val="zh-CN"/>
              </w:rPr>
              <w:t xml:space="preserve">师的职称情况</w:t>
            </w:r>
            <w:r>
              <w:rPr>
                <w:rFonts w:hint="eastAsia" w:cs="宋体" w:asciiTheme="minorEastAsia" w:hAnsiTheme="minorEastAsia"/>
                <w:b/>
                <w:bCs/>
                <w:color w:val="auto"/>
                <w:sz w:val="24"/>
                <w:szCs w:val="24"/>
                <w:highlight w:val="none"/>
                <w:lang w:val="zh-CN"/>
              </w:rPr>
              <w:t xml:space="preserve">（</w:t>
            </w:r>
            <w:r>
              <w:rPr>
                <w:rFonts w:hint="eastAsia" w:cs="宋体" w:asciiTheme="minorEastAsia" w:hAnsiTheme="minorEastAsia"/>
                <w:b/>
                <w:bCs/>
                <w:color w:val="auto"/>
                <w:sz w:val="24"/>
                <w:szCs w:val="24"/>
                <w:highlight w:val="none"/>
              </w:rPr>
              <w:t xml:space="preserve">6分</w:t>
            </w:r>
            <w:r>
              <w:rPr>
                <w:rFonts w:hint="eastAsia" w:cs="宋体" w:asciiTheme="minorEastAsia" w:hAnsiTheme="minorEastAsia"/>
                <w:b/>
                <w:bCs/>
                <w:color w:val="auto"/>
                <w:sz w:val="24"/>
                <w:szCs w:val="24"/>
                <w:highlight w:val="none"/>
                <w:lang w:val="zh-CN"/>
              </w:rPr>
              <w:t xml:space="preserve">）</w:t>
            </w:r>
            <w:r/>
          </w:p>
        </w:tc>
        <w:tc>
          <w:tcPr>
            <w:tcW w:w="973"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jc w:val="center"/>
          <w:trHeight w:val="491"/>
        </w:trPr>
        <w:tc>
          <w:tcPr>
            <w:tcW w:w="1124" w:type="dxa"/>
            <w:vAlign w:val="center"/>
            <w:vMerge w:val="continue"/>
            <w:textDirection w:val="lrTb"/>
            <w:noWrap w:val="false"/>
          </w:tcPr>
          <w:p>
            <w:pPr>
              <w:ind w:left="480" w:firstLine="255"/>
              <w:jc w:val="cente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r>
            <w:r/>
          </w:p>
        </w:tc>
        <w:tc>
          <w:tcPr>
            <w:gridSpan w:val="2"/>
            <w:tcW w:w="6259" w:type="dxa"/>
            <w:vAlign w:val="center"/>
            <w:textDirection w:val="lrTb"/>
            <w:noWrap w:val="false"/>
          </w:tcPr>
          <w:p>
            <w:pPr>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t xml:space="preserve">3</w:t>
            </w:r>
            <w:r>
              <w:rPr>
                <w:rFonts w:hint="eastAsia" w:cs="宋体" w:asciiTheme="minorEastAsia" w:hAnsiTheme="minorEastAsia"/>
                <w:bCs/>
                <w:color w:val="auto"/>
                <w:sz w:val="24"/>
                <w:szCs w:val="24"/>
                <w:highlight w:val="none"/>
                <w:lang w:val="zh-CN"/>
              </w:rPr>
              <w:t xml:space="preserve">.拟投入参与考勤注册一级造价</w:t>
            </w:r>
            <w:r>
              <w:rPr>
                <w:rFonts w:hint="eastAsia" w:cs="宋体" w:asciiTheme="minorEastAsia" w:hAnsiTheme="minorEastAsia"/>
                <w:bCs/>
                <w:color w:val="auto"/>
                <w:sz w:val="24"/>
                <w:szCs w:val="24"/>
                <w:highlight w:val="none"/>
              </w:rPr>
              <w:t xml:space="preserve">工程</w:t>
            </w:r>
            <w:r>
              <w:rPr>
                <w:rFonts w:hint="eastAsia" w:cs="宋体" w:asciiTheme="minorEastAsia" w:hAnsiTheme="minorEastAsia"/>
                <w:bCs/>
                <w:color w:val="auto"/>
                <w:sz w:val="24"/>
                <w:szCs w:val="24"/>
                <w:highlight w:val="none"/>
                <w:lang w:val="zh-CN"/>
              </w:rPr>
              <w:t xml:space="preserve">师的情况</w:t>
            </w:r>
            <w:r>
              <w:rPr>
                <w:rFonts w:hint="eastAsia" w:cs="宋体" w:asciiTheme="minorEastAsia" w:hAnsiTheme="minorEastAsia"/>
                <w:b/>
                <w:bCs/>
                <w:color w:val="auto"/>
                <w:sz w:val="24"/>
                <w:szCs w:val="24"/>
                <w:highlight w:val="none"/>
                <w:lang w:val="zh-CN"/>
              </w:rPr>
              <w:t xml:space="preserve">（</w:t>
            </w:r>
            <w:r>
              <w:rPr>
                <w:rFonts w:hint="eastAsia" w:cs="宋体" w:asciiTheme="minorEastAsia" w:hAnsiTheme="minorEastAsia"/>
                <w:b/>
                <w:bCs/>
                <w:color w:val="auto"/>
                <w:sz w:val="24"/>
                <w:szCs w:val="24"/>
                <w:highlight w:val="none"/>
              </w:rPr>
              <w:t xml:space="preserve">12分</w:t>
            </w:r>
            <w:r>
              <w:rPr>
                <w:rFonts w:hint="eastAsia" w:cs="宋体" w:asciiTheme="minorEastAsia" w:hAnsiTheme="minorEastAsia"/>
                <w:b/>
                <w:bCs/>
                <w:color w:val="auto"/>
                <w:sz w:val="24"/>
                <w:szCs w:val="24"/>
                <w:highlight w:val="none"/>
                <w:lang w:val="zh-CN"/>
              </w:rPr>
              <w:t xml:space="preserve">）</w:t>
            </w:r>
            <w:r/>
          </w:p>
        </w:tc>
        <w:tc>
          <w:tcPr>
            <w:tcW w:w="973"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jc w:val="center"/>
          <w:trHeight w:val="1234"/>
        </w:trPr>
        <w:tc>
          <w:tcPr>
            <w:tcW w:w="1124" w:type="dxa"/>
            <w:vAlign w:val="center"/>
            <w:vMerge w:val="continue"/>
            <w:textDirection w:val="lrTb"/>
            <w:noWrap w:val="false"/>
          </w:tcPr>
          <w:p>
            <w:pPr>
              <w:ind w:left="480" w:firstLine="255"/>
              <w:jc w:val="cente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r>
            <w:r/>
          </w:p>
        </w:tc>
        <w:tc>
          <w:tcPr>
            <w:gridSpan w:val="2"/>
            <w:tcW w:w="6259" w:type="dxa"/>
            <w:vAlign w:val="center"/>
            <w:textDirection w:val="lrTb"/>
            <w:noWrap w:val="false"/>
          </w:tcPr>
          <w:p>
            <w:pPr>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rPr>
              <w:t xml:space="preserve">4</w:t>
            </w:r>
            <w:r>
              <w:rPr>
                <w:rFonts w:hint="eastAsia" w:cs="宋体" w:asciiTheme="minorEastAsia" w:hAnsiTheme="minorEastAsia"/>
                <w:bCs/>
                <w:color w:val="auto"/>
                <w:sz w:val="24"/>
                <w:szCs w:val="24"/>
                <w:highlight w:val="none"/>
                <w:lang w:val="zh-CN"/>
              </w:rPr>
              <w:t xml:space="preserve">.拟投入注册一级造价</w:t>
            </w:r>
            <w:r>
              <w:rPr>
                <w:rFonts w:hint="eastAsia" w:cs="宋体" w:asciiTheme="minorEastAsia" w:hAnsiTheme="minorEastAsia"/>
                <w:bCs/>
                <w:color w:val="auto"/>
                <w:sz w:val="24"/>
                <w:szCs w:val="24"/>
                <w:highlight w:val="none"/>
              </w:rPr>
              <w:t xml:space="preserve">工程</w:t>
            </w:r>
            <w:r>
              <w:rPr>
                <w:rFonts w:hint="eastAsia" w:cs="宋体" w:asciiTheme="minorEastAsia" w:hAnsiTheme="minorEastAsia"/>
                <w:bCs/>
                <w:color w:val="auto"/>
                <w:sz w:val="24"/>
                <w:szCs w:val="24"/>
                <w:highlight w:val="none"/>
                <w:lang w:val="zh-CN"/>
              </w:rPr>
              <w:t xml:space="preserve">师2023、2024年已完成工程结算审核项目</w:t>
            </w:r>
            <w:r>
              <w:rPr>
                <w:rFonts w:hint="eastAsia" w:cs="宋体" w:asciiTheme="minorEastAsia" w:hAnsiTheme="minorEastAsia"/>
                <w:bCs/>
                <w:color w:val="auto"/>
                <w:sz w:val="24"/>
                <w:szCs w:val="24"/>
                <w:highlight w:val="none"/>
              </w:rPr>
              <w:t xml:space="preserve">的</w:t>
            </w:r>
            <w:r>
              <w:rPr>
                <w:rFonts w:hint="eastAsia" w:cs="宋体" w:asciiTheme="minorEastAsia" w:hAnsiTheme="minorEastAsia"/>
                <w:bCs/>
                <w:color w:val="auto"/>
                <w:sz w:val="24"/>
                <w:szCs w:val="24"/>
                <w:highlight w:val="none"/>
                <w:lang w:val="zh-CN"/>
              </w:rPr>
              <w:t xml:space="preserve">情况</w:t>
            </w:r>
            <w:r>
              <w:rPr>
                <w:rFonts w:hint="eastAsia" w:cs="宋体" w:asciiTheme="minorEastAsia" w:hAnsiTheme="minorEastAsia"/>
                <w:b/>
                <w:bCs/>
                <w:color w:val="auto"/>
                <w:sz w:val="24"/>
                <w:szCs w:val="24"/>
                <w:highlight w:val="none"/>
                <w:lang w:val="zh-CN"/>
              </w:rPr>
              <w:t xml:space="preserve">（</w:t>
            </w:r>
            <w:r>
              <w:rPr>
                <w:rFonts w:hint="eastAsia" w:cs="宋体" w:asciiTheme="minorEastAsia" w:hAnsiTheme="minorEastAsia"/>
                <w:b/>
                <w:bCs/>
                <w:color w:val="auto"/>
                <w:sz w:val="24"/>
                <w:szCs w:val="24"/>
                <w:highlight w:val="none"/>
              </w:rPr>
              <w:t xml:space="preserve">6分</w:t>
            </w:r>
            <w:r>
              <w:rPr>
                <w:rFonts w:hint="eastAsia" w:cs="宋体" w:asciiTheme="minorEastAsia" w:hAnsiTheme="minorEastAsia"/>
                <w:b/>
                <w:bCs/>
                <w:color w:val="auto"/>
                <w:sz w:val="24"/>
                <w:szCs w:val="24"/>
                <w:highlight w:val="none"/>
                <w:lang w:val="zh-CN"/>
              </w:rPr>
              <w:t xml:space="preserve">）</w:t>
            </w:r>
            <w:r/>
          </w:p>
        </w:tc>
        <w:tc>
          <w:tcPr>
            <w:tcW w:w="973"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jc w:val="center"/>
          <w:trHeight w:val="388"/>
        </w:trPr>
        <w:tc>
          <w:tcPr>
            <w:tcW w:w="1124" w:type="dxa"/>
            <w:vAlign w:val="center"/>
            <w:vMerge w:val="restart"/>
            <w:textDirection w:val="lrTb"/>
            <w:noWrap w:val="false"/>
          </w:tcPr>
          <w:p>
            <w:pPr>
              <w:pStyle w:val="784"/>
              <w:jc w:val="both"/>
              <w:spacing w:before="0" w:beforeAutospacing="0" w:after="0" w:afterAutospacing="0"/>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 xml:space="preserve">造价服务工作方案</w:t>
            </w:r>
            <w:r/>
          </w:p>
          <w:p>
            <w:pPr>
              <w:pStyle w:val="784"/>
              <w:jc w:val="both"/>
              <w:spacing w:before="0" w:beforeAutospacing="0" w:after="0" w:afterAutospacing="0"/>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 xml:space="preserve">（30分）</w:t>
            </w:r>
            <w:r/>
          </w:p>
        </w:tc>
        <w:tc>
          <w:tcPr>
            <w:gridSpan w:val="2"/>
            <w:tcW w:w="6259" w:type="dxa"/>
            <w:vAlign w:val="center"/>
            <w:textDirection w:val="lrTb"/>
            <w:noWrap w:val="false"/>
          </w:tcPr>
          <w:p>
            <w:pPr>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1.承诺响应服务的保障方案</w:t>
            </w:r>
            <w:r>
              <w:rPr>
                <w:rFonts w:hint="eastAsia" w:cs="宋体" w:asciiTheme="minorEastAsia" w:hAnsiTheme="minorEastAsia"/>
                <w:b/>
                <w:bCs/>
                <w:color w:val="auto"/>
                <w:sz w:val="24"/>
                <w:szCs w:val="24"/>
                <w:highlight w:val="none"/>
              </w:rPr>
              <w:t xml:space="preserve">（</w:t>
            </w:r>
            <w:r>
              <w:rPr>
                <w:rFonts w:cs="宋体" w:asciiTheme="minorEastAsia" w:hAnsiTheme="minorEastAsia"/>
                <w:b/>
                <w:bCs/>
                <w:color w:val="auto"/>
                <w:sz w:val="24"/>
                <w:szCs w:val="24"/>
                <w:highlight w:val="none"/>
              </w:rPr>
              <w:t xml:space="preserve">4</w:t>
            </w:r>
            <w:r>
              <w:rPr>
                <w:rFonts w:hint="eastAsia" w:cs="宋体" w:asciiTheme="minorEastAsia" w:hAnsiTheme="minorEastAsia"/>
                <w:b/>
                <w:bCs/>
                <w:color w:val="auto"/>
                <w:sz w:val="24"/>
                <w:szCs w:val="24"/>
                <w:highlight w:val="none"/>
              </w:rPr>
              <w:t xml:space="preserve">分）</w:t>
            </w:r>
            <w:r/>
          </w:p>
        </w:tc>
        <w:tc>
          <w:tcPr>
            <w:tcW w:w="973"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jc w:val="center"/>
          <w:trHeight w:val="554"/>
        </w:trPr>
        <w:tc>
          <w:tcPr>
            <w:tcW w:w="1124" w:type="dxa"/>
            <w:vAlign w:val="center"/>
            <w:vMerge w:val="continue"/>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tcW w:w="1357" w:type="dxa"/>
            <w:vAlign w:val="center"/>
            <w:vMerge w:val="restart"/>
            <w:textDirection w:val="lrTb"/>
            <w:noWrap w:val="false"/>
          </w:tcPr>
          <w:p>
            <w:pP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t xml:space="preserve">2</w:t>
            </w:r>
            <w:r>
              <w:rPr>
                <w:rFonts w:hint="eastAsia" w:cs="宋体" w:asciiTheme="minorEastAsia" w:hAnsiTheme="minorEastAsia"/>
                <w:bCs/>
                <w:color w:val="auto"/>
                <w:sz w:val="24"/>
                <w:szCs w:val="24"/>
                <w:highlight w:val="none"/>
              </w:rPr>
              <w:t xml:space="preserve">.工程项目结算审计服务工作方案</w:t>
            </w:r>
            <w:r/>
          </w:p>
        </w:tc>
        <w:tc>
          <w:tcPr>
            <w:tcW w:w="4902" w:type="dxa"/>
            <w:vAlign w:val="center"/>
            <w:textDirection w:val="lrTb"/>
            <w:noWrap w:val="false"/>
          </w:tcPr>
          <w:p>
            <w:pPr>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（1）接受委托审计内容的服务质量、效率和工作要求工作标准和控制方案</w:t>
            </w:r>
            <w:r>
              <w:rPr>
                <w:rFonts w:hint="eastAsia" w:cs="宋体" w:asciiTheme="minorEastAsia" w:hAnsiTheme="minorEastAsia"/>
                <w:b/>
                <w:bCs/>
                <w:color w:val="auto"/>
                <w:sz w:val="24"/>
                <w:szCs w:val="24"/>
                <w:highlight w:val="none"/>
              </w:rPr>
              <w:t xml:space="preserve">（</w:t>
            </w:r>
            <w:r>
              <w:rPr>
                <w:rFonts w:cs="宋体" w:asciiTheme="minorEastAsia" w:hAnsiTheme="minorEastAsia"/>
                <w:b/>
                <w:bCs/>
                <w:color w:val="auto"/>
                <w:sz w:val="24"/>
                <w:szCs w:val="24"/>
                <w:highlight w:val="none"/>
              </w:rPr>
              <w:t xml:space="preserve">6</w:t>
            </w:r>
            <w:r>
              <w:rPr>
                <w:rFonts w:hint="eastAsia" w:cs="宋体" w:asciiTheme="minorEastAsia" w:hAnsiTheme="minorEastAsia"/>
                <w:b/>
                <w:bCs/>
                <w:color w:val="auto"/>
                <w:sz w:val="24"/>
                <w:szCs w:val="24"/>
                <w:highlight w:val="none"/>
              </w:rPr>
              <w:t xml:space="preserve">分）</w:t>
            </w:r>
            <w:r/>
          </w:p>
        </w:tc>
        <w:tc>
          <w:tcPr>
            <w:tcW w:w="973" w:type="dxa"/>
            <w:vAlign w:val="center"/>
            <w:textDirection w:val="lrTb"/>
            <w:noWrap w:val="false"/>
          </w:tcPr>
          <w:p>
            <w:pP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r>
            <w:r/>
          </w:p>
        </w:tc>
      </w:tr>
      <w:tr>
        <w:trPr>
          <w:jc w:val="center"/>
          <w:trHeight w:val="554"/>
        </w:trPr>
        <w:tc>
          <w:tcPr>
            <w:tcW w:w="1124" w:type="dxa"/>
            <w:vAlign w:val="center"/>
            <w:vMerge w:val="continue"/>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tcW w:w="1357" w:type="dxa"/>
            <w:vAlign w:val="center"/>
            <w:vMerge w:val="continue"/>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tcW w:w="4902" w:type="dxa"/>
            <w:vAlign w:val="center"/>
            <w:textDirection w:val="lrTb"/>
            <w:noWrap w:val="false"/>
          </w:tcPr>
          <w:p>
            <w:pPr>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（2）接受委托审计内容的服务工作要求落实和服务人员能力提升方案</w:t>
            </w:r>
            <w:r>
              <w:rPr>
                <w:rFonts w:hint="eastAsia" w:cs="宋体" w:asciiTheme="minorEastAsia" w:hAnsiTheme="minorEastAsia"/>
                <w:b/>
                <w:bCs/>
                <w:color w:val="auto"/>
                <w:sz w:val="24"/>
                <w:szCs w:val="24"/>
                <w:highlight w:val="none"/>
              </w:rPr>
              <w:t xml:space="preserve">（4分）</w:t>
            </w:r>
            <w:r/>
          </w:p>
        </w:tc>
        <w:tc>
          <w:tcPr>
            <w:tcW w:w="973" w:type="dxa"/>
            <w:vAlign w:val="center"/>
            <w:textDirection w:val="lrTb"/>
            <w:noWrap w:val="false"/>
          </w:tcPr>
          <w:p>
            <w:pP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r>
            <w:r/>
          </w:p>
        </w:tc>
      </w:tr>
      <w:tr>
        <w:trPr>
          <w:jc w:val="center"/>
          <w:trHeight w:val="402"/>
        </w:trPr>
        <w:tc>
          <w:tcPr>
            <w:tcW w:w="1124" w:type="dxa"/>
            <w:vAlign w:val="center"/>
            <w:vMerge w:val="continue"/>
            <w:textDirection w:val="lrTb"/>
            <w:noWrap w:val="false"/>
          </w:tcPr>
          <w:p>
            <w:pPr>
              <w:jc w:val="cente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r>
            <w:r/>
          </w:p>
        </w:tc>
        <w:tc>
          <w:tcPr>
            <w:gridSpan w:val="2"/>
            <w:tcW w:w="6259"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3</w:t>
            </w:r>
            <w:r>
              <w:rPr>
                <w:rFonts w:hint="eastAsia" w:cs="宋体" w:asciiTheme="minorEastAsia" w:hAnsiTheme="minorEastAsia"/>
                <w:color w:val="auto"/>
                <w:sz w:val="24"/>
                <w:szCs w:val="24"/>
                <w:highlight w:val="none"/>
              </w:rPr>
              <w:t xml:space="preserve">.工程项目结算审计服务工作要点</w:t>
            </w:r>
            <w:r>
              <w:rPr>
                <w:rFonts w:hint="eastAsia" w:cs="宋体" w:asciiTheme="minorEastAsia" w:hAnsiTheme="minorEastAsia"/>
                <w:b/>
                <w:color w:val="auto"/>
                <w:sz w:val="24"/>
                <w:szCs w:val="24"/>
                <w:highlight w:val="none"/>
              </w:rPr>
              <w:t xml:space="preserve">（6分）</w:t>
            </w:r>
            <w:r/>
          </w:p>
        </w:tc>
        <w:tc>
          <w:tcPr>
            <w:tcW w:w="973"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jc w:val="center"/>
          <w:trHeight w:val="305"/>
        </w:trPr>
        <w:tc>
          <w:tcPr>
            <w:tcW w:w="1124" w:type="dxa"/>
            <w:vMerge w:val="continue"/>
            <w:textDirection w:val="lrTb"/>
            <w:noWrap w:val="false"/>
          </w:tcPr>
          <w:p>
            <w:pP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r>
            <w:r/>
          </w:p>
        </w:tc>
        <w:tc>
          <w:tcPr>
            <w:tcW w:w="1357" w:type="dxa"/>
            <w:vAlign w:val="center"/>
            <w:vMerge w:val="restart"/>
            <w:textDirection w:val="lrTb"/>
            <w:noWrap w:val="false"/>
          </w:tcPr>
          <w:p>
            <w:pP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t xml:space="preserve">4</w:t>
            </w:r>
            <w:r>
              <w:rPr>
                <w:rFonts w:hint="eastAsia" w:cs="宋体" w:asciiTheme="minorEastAsia" w:hAnsiTheme="minorEastAsia"/>
                <w:bCs/>
                <w:color w:val="auto"/>
                <w:sz w:val="24"/>
                <w:szCs w:val="24"/>
                <w:highlight w:val="none"/>
              </w:rPr>
              <w:t xml:space="preserve">.企业内部管理制度建设</w:t>
            </w:r>
            <w:r/>
          </w:p>
        </w:tc>
        <w:tc>
          <w:tcPr>
            <w:tcW w:w="4902" w:type="dxa"/>
            <w:vAlign w:val="center"/>
            <w:textDirection w:val="lrTb"/>
            <w:noWrap w:val="false"/>
          </w:tcPr>
          <w:p>
            <w:pPr>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（1）企业人事、财务、培训、档案等管理制度</w:t>
            </w:r>
            <w:r>
              <w:rPr>
                <w:rFonts w:hint="eastAsia" w:cs="宋体" w:asciiTheme="minorEastAsia" w:hAnsiTheme="minorEastAsia"/>
                <w:b/>
                <w:bCs/>
                <w:color w:val="auto"/>
                <w:sz w:val="24"/>
                <w:szCs w:val="24"/>
                <w:highlight w:val="none"/>
              </w:rPr>
              <w:t xml:space="preserve">（</w:t>
            </w:r>
            <w:r>
              <w:rPr>
                <w:rFonts w:cs="宋体" w:asciiTheme="minorEastAsia" w:hAnsiTheme="minorEastAsia"/>
                <w:b/>
                <w:bCs/>
                <w:color w:val="auto"/>
                <w:sz w:val="24"/>
                <w:szCs w:val="24"/>
                <w:highlight w:val="none"/>
              </w:rPr>
              <w:t xml:space="preserve">4</w:t>
            </w:r>
            <w:r>
              <w:rPr>
                <w:rFonts w:hint="eastAsia" w:cs="宋体" w:asciiTheme="minorEastAsia" w:hAnsiTheme="minorEastAsia"/>
                <w:b/>
                <w:bCs/>
                <w:color w:val="auto"/>
                <w:sz w:val="24"/>
                <w:szCs w:val="24"/>
                <w:highlight w:val="none"/>
              </w:rPr>
              <w:t xml:space="preserve">分）</w:t>
            </w:r>
            <w:r/>
          </w:p>
        </w:tc>
        <w:tc>
          <w:tcPr>
            <w:tcW w:w="973"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jc w:val="center"/>
          <w:trHeight w:val="305"/>
        </w:trPr>
        <w:tc>
          <w:tcPr>
            <w:tcW w:w="1124" w:type="dxa"/>
            <w:vMerge w:val="continue"/>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tcW w:w="1357" w:type="dxa"/>
            <w:vAlign w:val="center"/>
            <w:vMerge w:val="continue"/>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tcW w:w="4902" w:type="dxa"/>
            <w:vAlign w:val="center"/>
            <w:textDirection w:val="lrTb"/>
            <w:noWrap w:val="false"/>
          </w:tcPr>
          <w:p>
            <w:pPr>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（2）企业内部管理控制制度</w:t>
            </w:r>
            <w:r>
              <w:rPr>
                <w:rFonts w:hint="eastAsia" w:cs="宋体" w:asciiTheme="minorEastAsia" w:hAnsiTheme="minorEastAsia"/>
                <w:b/>
                <w:bCs/>
                <w:color w:val="auto"/>
                <w:sz w:val="24"/>
                <w:szCs w:val="24"/>
                <w:highlight w:val="none"/>
              </w:rPr>
              <w:t xml:space="preserve">（</w:t>
            </w:r>
            <w:r>
              <w:rPr>
                <w:rFonts w:cs="宋体" w:asciiTheme="minorEastAsia" w:hAnsiTheme="minorEastAsia"/>
                <w:b/>
                <w:bCs/>
                <w:color w:val="auto"/>
                <w:sz w:val="24"/>
                <w:szCs w:val="24"/>
                <w:highlight w:val="none"/>
              </w:rPr>
              <w:t xml:space="preserve">4</w:t>
            </w:r>
            <w:r>
              <w:rPr>
                <w:rFonts w:hint="eastAsia" w:cs="宋体" w:asciiTheme="minorEastAsia" w:hAnsiTheme="minorEastAsia"/>
                <w:b/>
                <w:bCs/>
                <w:color w:val="auto"/>
                <w:sz w:val="24"/>
                <w:szCs w:val="24"/>
                <w:highlight w:val="none"/>
              </w:rPr>
              <w:t xml:space="preserve">分）</w:t>
            </w:r>
            <w:r/>
          </w:p>
        </w:tc>
        <w:tc>
          <w:tcPr>
            <w:tcW w:w="973" w:type="dxa"/>
            <w:vAlign w:val="center"/>
            <w:textDirection w:val="lrTb"/>
            <w:noWrap w:val="false"/>
          </w:tcPr>
          <w:p>
            <w:pP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r>
            <w:r/>
          </w:p>
        </w:tc>
      </w:tr>
      <w:tr>
        <w:trPr>
          <w:jc w:val="center"/>
          <w:trHeight w:val="381"/>
        </w:trPr>
        <w:tc>
          <w:tcPr>
            <w:tcW w:w="1124" w:type="dxa"/>
            <w:vMerge w:val="continue"/>
            <w:textDirection w:val="lrTb"/>
            <w:noWrap w:val="false"/>
          </w:tcPr>
          <w:p>
            <w:pPr>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r>
            <w:r/>
          </w:p>
        </w:tc>
        <w:tc>
          <w:tcPr>
            <w:gridSpan w:val="2"/>
            <w:tcW w:w="6259" w:type="dxa"/>
            <w:vAlign w:val="center"/>
            <w:textDirection w:val="lrTb"/>
            <w:noWrap w:val="false"/>
          </w:tcPr>
          <w:p>
            <w:pPr>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5.办公场所及配置</w:t>
            </w:r>
            <w:r>
              <w:rPr>
                <w:rFonts w:hint="eastAsia" w:cs="宋体" w:asciiTheme="minorEastAsia" w:hAnsiTheme="minorEastAsia"/>
                <w:b/>
                <w:bCs/>
                <w:color w:val="auto"/>
                <w:sz w:val="24"/>
                <w:szCs w:val="24"/>
                <w:highlight w:val="none"/>
              </w:rPr>
              <w:t xml:space="preserve">（</w:t>
            </w:r>
            <w:r>
              <w:rPr>
                <w:rFonts w:cs="宋体" w:asciiTheme="minorEastAsia" w:hAnsiTheme="minorEastAsia"/>
                <w:b/>
                <w:bCs/>
                <w:color w:val="auto"/>
                <w:sz w:val="24"/>
                <w:szCs w:val="24"/>
                <w:highlight w:val="none"/>
              </w:rPr>
              <w:t xml:space="preserve">2</w:t>
            </w:r>
            <w:r>
              <w:rPr>
                <w:rFonts w:hint="eastAsia" w:cs="宋体" w:asciiTheme="minorEastAsia" w:hAnsiTheme="minorEastAsia"/>
                <w:b/>
                <w:bCs/>
                <w:color w:val="auto"/>
                <w:sz w:val="24"/>
                <w:szCs w:val="24"/>
                <w:highlight w:val="none"/>
              </w:rPr>
              <w:t xml:space="preserve">分）</w:t>
            </w:r>
            <w:r/>
          </w:p>
        </w:tc>
        <w:tc>
          <w:tcPr>
            <w:tcW w:w="973" w:type="dxa"/>
            <w:vAlign w:val="center"/>
            <w:textDirection w:val="lrTb"/>
            <w:noWrap w:val="false"/>
          </w:tcPr>
          <w:p>
            <w:pPr>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bl>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hint="eastAsia" w:asciiTheme="minorEastAsia" w:hAnsiTheme="minorEastAsia"/>
          <w:b/>
          <w:color w:val="auto"/>
          <w:sz w:val="44"/>
          <w:szCs w:val="44"/>
          <w:highlight w:val="none"/>
        </w:rPr>
      </w:pPr>
      <w:r>
        <w:rPr>
          <w:rFonts w:hint="eastAsia"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bCs/>
          <w:color w:val="auto"/>
          <w:sz w:val="44"/>
          <w:szCs w:val="44"/>
          <w:highlight w:val="none"/>
        </w:rPr>
      </w:pPr>
      <w:r>
        <w:rPr>
          <w:rFonts w:hint="eastAsia" w:asciiTheme="minorEastAsia" w:hAnsiTheme="minorEastAsia"/>
          <w:b/>
          <w:color w:val="auto"/>
          <w:sz w:val="44"/>
          <w:szCs w:val="44"/>
          <w:highlight w:val="none"/>
        </w:rPr>
        <w:t xml:space="preserve">第六部分 拟签订的框架协议(格式)</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36"/>
          <w:szCs w:val="24"/>
          <w:highlight w:val="none"/>
        </w:rPr>
      </w:pPr>
      <w:r>
        <w:rPr>
          <w:rFonts w:hint="eastAsia" w:asciiTheme="minorEastAsia" w:hAnsiTheme="minorEastAsia"/>
          <w:b/>
          <w:color w:val="auto"/>
          <w:sz w:val="36"/>
          <w:szCs w:val="24"/>
          <w:highlight w:val="none"/>
        </w:rPr>
        <w:t xml:space="preserve">框架协议文本</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协议名称：                                 </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协议编号：                                 </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甲方(太仓市财政局) ：                           </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t xml:space="preserve">地址：</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乙方（入围供应商) ：                       </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t xml:space="preserve">地址：</w:t>
      </w:r>
      <w:r/>
    </w:p>
    <w:p>
      <w:pPr>
        <w:ind w:firstLine="480"/>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根据太仓市政府投资项目结算审计服务（2026-2027年度）框架协议采购的征集结果，甲、乙双方达成以下框架协议。</w:t>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一、框架协议内容</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包括但不限于政府投资项目的工程造价咨询工作等。</w:t>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二、框架协议有效期</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本框架协议期限：服务期限自    年  月  日起，结束日期为    年  月  日。在协议有效期内一方不得擅自变更或中止此项协议，如未经双方同意，擅自变更或中止此项的一方要负违约责任。此项协议需终止或续签，应在协议期内提前一个月以书面形式通知对方。</w:t>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三、考核及</w:t>
      </w:r>
      <w:r>
        <w:rPr>
          <w:rFonts w:ascii="宋体" w:hAnsi="宋体"/>
          <w:b/>
          <w:color w:val="auto"/>
          <w:sz w:val="24"/>
          <w:szCs w:val="24"/>
          <w:highlight w:val="none"/>
        </w:rPr>
        <w:t xml:space="preserve">付款方式</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实行委托</w:t>
      </w:r>
      <w:r>
        <w:rPr>
          <w:rFonts w:hint="eastAsia" w:ascii="宋体" w:hAnsi="宋体"/>
          <w:color w:val="auto"/>
          <w:sz w:val="24"/>
          <w:szCs w:val="24"/>
          <w:highlight w:val="none"/>
        </w:rPr>
        <w:t xml:space="preserve">结算审核</w:t>
      </w:r>
      <w:r>
        <w:rPr>
          <w:rFonts w:ascii="宋体" w:hAnsi="宋体"/>
          <w:color w:val="auto"/>
          <w:sz w:val="24"/>
          <w:szCs w:val="24"/>
          <w:highlight w:val="none"/>
        </w:rPr>
        <w:t xml:space="preserve">的项目，按照</w:t>
      </w:r>
      <w:r>
        <w:rPr>
          <w:rFonts w:hint="eastAsia" w:ascii="宋体" w:hAnsi="宋体"/>
          <w:color w:val="auto"/>
          <w:sz w:val="24"/>
          <w:szCs w:val="24"/>
          <w:highlight w:val="none"/>
        </w:rPr>
        <w:t xml:space="preserve">《</w:t>
      </w:r>
      <w:r>
        <w:rPr>
          <w:rFonts w:hint="eastAsia" w:ascii="仿宋_GB2312" w:hAnsi="宋体" w:cs="宋体"/>
          <w:color w:val="auto"/>
          <w:sz w:val="24"/>
          <w:szCs w:val="24"/>
          <w:highlight w:val="none"/>
        </w:rPr>
        <w:t xml:space="preserve">太仓市政府投资项目结算审计服务付费标准</w:t>
      </w:r>
      <w:r>
        <w:rPr>
          <w:rFonts w:hint="eastAsia" w:ascii="宋体" w:hAnsi="宋体"/>
          <w:color w:val="auto"/>
          <w:sz w:val="24"/>
          <w:szCs w:val="24"/>
          <w:highlight w:val="none"/>
        </w:rPr>
        <w:t xml:space="preserve">》（框架协议附件一）</w:t>
      </w:r>
      <w:r>
        <w:rPr>
          <w:rFonts w:ascii="宋体" w:hAnsi="宋体"/>
          <w:color w:val="auto"/>
          <w:sz w:val="24"/>
          <w:szCs w:val="24"/>
          <w:highlight w:val="none"/>
        </w:rPr>
        <w:t xml:space="preserve">明确的计费标准</w:t>
      </w:r>
      <w:r>
        <w:rPr>
          <w:rFonts w:hint="eastAsia" w:ascii="宋体" w:hAnsi="宋体"/>
          <w:color w:val="auto"/>
          <w:sz w:val="24"/>
          <w:szCs w:val="24"/>
          <w:highlight w:val="none"/>
        </w:rPr>
        <w:t xml:space="preserve">，《</w:t>
      </w:r>
      <w:r>
        <w:rPr>
          <w:rFonts w:hint="eastAsia" w:ascii="仿宋_GB2312" w:hAnsi="宋体" w:cs="宋体"/>
          <w:color w:val="auto"/>
          <w:sz w:val="24"/>
          <w:szCs w:val="24"/>
          <w:highlight w:val="none"/>
        </w:rPr>
        <w:t xml:space="preserve">太仓市政府投资项目结算审计复核服务付费标准</w:t>
      </w:r>
      <w:r>
        <w:rPr>
          <w:rFonts w:hint="eastAsia" w:ascii="宋体" w:hAnsi="宋体"/>
          <w:color w:val="auto"/>
          <w:sz w:val="24"/>
          <w:szCs w:val="24"/>
          <w:highlight w:val="none"/>
        </w:rPr>
        <w:t xml:space="preserve">》（框架协议附件二），结合</w:t>
      </w:r>
      <w:r>
        <w:rPr>
          <w:rFonts w:ascii="宋体" w:hAnsi="宋体"/>
          <w:color w:val="auto"/>
          <w:sz w:val="24"/>
          <w:szCs w:val="24"/>
          <w:highlight w:val="none"/>
        </w:rPr>
        <w:t xml:space="preserve">《</w:t>
      </w:r>
      <w:r>
        <w:rPr>
          <w:rFonts w:hint="eastAsia" w:ascii="宋体" w:hAnsi="宋体"/>
          <w:color w:val="auto"/>
          <w:sz w:val="24"/>
          <w:szCs w:val="24"/>
          <w:highlight w:val="none"/>
        </w:rPr>
        <w:t xml:space="preserve">政府投资项目结算审核工作考核办法</w:t>
      </w:r>
      <w:r>
        <w:rPr>
          <w:rFonts w:ascii="宋体" w:hAnsi="宋体"/>
          <w:color w:val="auto"/>
          <w:sz w:val="24"/>
          <w:szCs w:val="24"/>
          <w:highlight w:val="none"/>
        </w:rPr>
        <w:t xml:space="preserve">》</w:t>
      </w:r>
      <w:r>
        <w:rPr>
          <w:rFonts w:hint="eastAsia" w:ascii="宋体" w:hAnsi="宋体"/>
          <w:color w:val="auto"/>
          <w:sz w:val="24"/>
          <w:szCs w:val="24"/>
          <w:highlight w:val="none"/>
        </w:rPr>
        <w:t xml:space="preserve">（见框架协议附件三）执行，</w:t>
      </w:r>
      <w:r>
        <w:rPr>
          <w:rFonts w:ascii="宋体" w:hAnsi="宋体"/>
          <w:color w:val="auto"/>
          <w:sz w:val="24"/>
          <w:szCs w:val="24"/>
          <w:highlight w:val="none"/>
        </w:rPr>
        <w:t xml:space="preserve">由</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向</w:t>
      </w:r>
      <w:r>
        <w:rPr>
          <w:rFonts w:hint="eastAsia" w:ascii="宋体" w:hAnsi="宋体"/>
          <w:color w:val="auto"/>
          <w:sz w:val="24"/>
          <w:szCs w:val="24"/>
          <w:highlight w:val="none"/>
        </w:rPr>
        <w:t xml:space="preserve">中介</w:t>
      </w:r>
      <w:r>
        <w:rPr>
          <w:rFonts w:ascii="宋体" w:hAnsi="宋体"/>
          <w:color w:val="auto"/>
          <w:sz w:val="24"/>
          <w:szCs w:val="24"/>
          <w:highlight w:val="none"/>
        </w:rPr>
        <w:t xml:space="preserve">机构支付</w:t>
      </w:r>
      <w:r>
        <w:rPr>
          <w:rFonts w:hint="eastAsia" w:ascii="宋体" w:hAnsi="宋体"/>
          <w:color w:val="auto"/>
          <w:sz w:val="24"/>
          <w:szCs w:val="24"/>
          <w:highlight w:val="none"/>
        </w:rPr>
        <w:t xml:space="preserve">审核</w:t>
      </w:r>
      <w:r>
        <w:rPr>
          <w:rFonts w:ascii="宋体" w:hAnsi="宋体"/>
          <w:color w:val="auto"/>
          <w:sz w:val="24"/>
          <w:szCs w:val="24"/>
          <w:highlight w:val="none"/>
        </w:rPr>
        <w:t xml:space="preserve">业务费。</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2、审核</w:t>
      </w:r>
      <w:r>
        <w:rPr>
          <w:rFonts w:ascii="宋体" w:hAnsi="宋体"/>
          <w:color w:val="auto"/>
          <w:sz w:val="24"/>
          <w:szCs w:val="24"/>
          <w:highlight w:val="none"/>
        </w:rPr>
        <w:t xml:space="preserve">业务费实行按</w:t>
      </w:r>
      <w:r>
        <w:rPr>
          <w:rFonts w:hint="eastAsia" w:ascii="宋体" w:hAnsi="宋体"/>
          <w:color w:val="auto"/>
          <w:sz w:val="24"/>
          <w:szCs w:val="24"/>
          <w:highlight w:val="none"/>
        </w:rPr>
        <w:t xml:space="preserve">期</w:t>
      </w:r>
      <w:r>
        <w:rPr>
          <w:rFonts w:ascii="宋体" w:hAnsi="宋体"/>
          <w:color w:val="auto"/>
          <w:sz w:val="24"/>
          <w:szCs w:val="24"/>
          <w:highlight w:val="none"/>
        </w:rPr>
        <w:t xml:space="preserve">结算，</w:t>
      </w:r>
      <w:r>
        <w:rPr>
          <w:rFonts w:hint="eastAsia" w:ascii="宋体" w:hAnsi="宋体"/>
          <w:color w:val="auto"/>
          <w:sz w:val="24"/>
          <w:szCs w:val="24"/>
          <w:highlight w:val="none"/>
        </w:rPr>
        <w:t xml:space="preserve">每年3月和9月为审计费结算期，</w:t>
      </w:r>
      <w:r>
        <w:rPr>
          <w:rFonts w:ascii="宋体" w:hAnsi="宋体"/>
          <w:color w:val="auto"/>
          <w:sz w:val="24"/>
          <w:szCs w:val="24"/>
          <w:highlight w:val="none"/>
        </w:rPr>
        <w:t xml:space="preserve">在收到结算单后</w:t>
      </w:r>
      <w:r>
        <w:rPr>
          <w:rFonts w:hint="eastAsia" w:ascii="宋体" w:hAnsi="宋体"/>
          <w:color w:val="auto"/>
          <w:sz w:val="24"/>
          <w:szCs w:val="24"/>
          <w:highlight w:val="none"/>
        </w:rPr>
        <w:t xml:space="preserve">二</w:t>
      </w:r>
      <w:r>
        <w:rPr>
          <w:rFonts w:ascii="宋体" w:hAnsi="宋体"/>
          <w:color w:val="auto"/>
          <w:sz w:val="24"/>
          <w:szCs w:val="24"/>
          <w:highlight w:val="none"/>
        </w:rPr>
        <w:t xml:space="preserve">个月内支付。</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、根据国家现行税法对甲方征收的与本协议有关的税费均由甲方承担；根据国家现行税法对乙方征收的与本协议有关的一切税费均由乙方承担。</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四、</w:t>
      </w:r>
      <w:r>
        <w:rPr>
          <w:rFonts w:ascii="宋体" w:hAnsi="宋体"/>
          <w:b/>
          <w:color w:val="auto"/>
          <w:sz w:val="28"/>
          <w:szCs w:val="28"/>
          <w:highlight w:val="none"/>
        </w:rPr>
        <w:t xml:space="preserve">甲乙双方责任</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1、甲方责任：</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（1）为第二阶段合同授予提供工作便利。</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（2）办理入围供应商清退和补充相关事宜。</w:t>
      </w:r>
      <w:r/>
    </w:p>
    <w:p>
      <w:pPr>
        <w:ind w:firstLine="480"/>
        <w:jc w:val="left"/>
        <w:spacing w:line="500" w:lineRule="exact"/>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甲方委托采购人对第二阶段执行情况进行管理，采购人结合</w:t>
      </w:r>
      <w:r>
        <w:rPr>
          <w:rFonts w:hint="eastAsia" w:ascii="宋体" w:hAnsi="宋体"/>
          <w:b/>
          <w:color w:val="auto"/>
          <w:sz w:val="24"/>
          <w:szCs w:val="21"/>
          <w:highlight w:val="none"/>
        </w:rPr>
        <w:t xml:space="preserve">《政府投资项目结算审核工作考核办法》</w:t>
      </w:r>
      <w:r>
        <w:rPr>
          <w:rFonts w:hint="eastAsia" w:ascii="宋体" w:hAnsi="宋体"/>
          <w:color w:val="auto"/>
          <w:sz w:val="24"/>
          <w:szCs w:val="24"/>
          <w:highlight w:val="none"/>
          <w:lang w:val="en-US" w:eastAsia="zh-CN"/>
        </w:rPr>
        <w:t xml:space="preserve">考核。</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2、乙方责任：</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（1）根据项目需要，依据第一阶段服务承诺与采购人（或委托人）签订合同，并按合同履行相关责任及义务。</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（2）遵循诚实信用的原则，按照本协议书的约定履行协议书责任和义务，按时完成甲方委托的工作。谨守职业道德，在协议书履约期间，维护和保护甲方利益。</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（3）乙方无正当理由，不得主动放弃入围资格或者退出框架协议。</w:t>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五、确定第二阶段成交供应商的方式</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确定第二阶段成交供应商的方式为</w:t>
      </w:r>
      <w:r>
        <w:rPr>
          <w:rFonts w:hint="eastAsia" w:ascii="宋体" w:hAnsi="宋体"/>
          <w:color w:val="auto"/>
          <w:sz w:val="24"/>
          <w:szCs w:val="24"/>
          <w:highlight w:val="none"/>
          <w:lang w:val="en-US" w:eastAsia="zh-CN"/>
        </w:rPr>
        <w:t xml:space="preserve">直接选定</w:t>
      </w:r>
      <w:r>
        <w:rPr>
          <w:rFonts w:hint="eastAsia" w:ascii="宋体" w:hAnsi="宋体"/>
          <w:color w:val="auto"/>
          <w:sz w:val="24"/>
          <w:szCs w:val="24"/>
          <w:highlight w:val="none"/>
        </w:rPr>
        <w:t xml:space="preserve">。</w:t>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六、入围供应商的清退和补充规则</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1、乙方有下列情形之一，尚未签订框架协议的，取消其入围资格；已经签订框架协议的，解除与其签订的框架协议：</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 恶意串通谋取入围或者合同成交的；</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 提供虚假材料谋取入围或者合同成交的；</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 无正当理由拒不接受合同授予的；</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 不履行合同义务或者履行合同义务不符合约定，经采购人请求履行后仍不履行或者仍未按约定履行的；</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 框架协议有效期内，因违法行为被禁止或限制参加政府采购活动的；</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 供应商违反职业道德，有违规违纪问题的；</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(7) 框架协议约定的其他情形。</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2、补充规则：在本框架协议有效期内，除非所有入围供应商入围资格被取消，否则将不再补充供应商入围。</w:t>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七、违约责任及索赔</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1、甲乙双方任何一方违反协议，造成对方经济损失的，应给予对方经济赔偿。</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2、如果乙方无正当理由拖延管理或不按协议提供服务，甲方可以加收违约损失赔偿。</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3、乙方如迟延履行协议、不完全履行协议，甲方有要求的，乙方仍应继续履行协议；不履行或履行协议不符合约定，甲方均有权解除协议，并就乙方违约给甲方造成的损失向乙方索赔。</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4、乙方未能履行协议义务（除不可抗力因素外），不能完成合同约定的内容，甲方有权要求乙方给予甲方经济赔偿。</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如果甲方提出索赔通知后15日内或甲方允许的更长时间内乙方未能予以答复，该索赔应视为已经被乙方接受。甲方将从未付款项中扣除索赔金额，并拥有对赔偿不足部分进一步索赔的权利。甲乙双方必须以合同为准则，诚信守法、自觉履行合同规定、按合同所规定的条例办事。</w:t>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八、转让与分包</w:t>
      </w:r>
      <w:r/>
    </w:p>
    <w:p>
      <w:pPr>
        <w:ind w:firstLine="480"/>
        <w:jc w:val="left"/>
        <w:spacing w:line="500" w:lineRule="exact"/>
        <w:rPr>
          <w:rFonts w:ascii="宋体" w:hAnsi="宋体"/>
          <w:color w:val="auto"/>
          <w:sz w:val="24"/>
          <w:szCs w:val="24"/>
          <w:highlight w:val="none"/>
        </w:rPr>
      </w:pPr>
      <w:r>
        <w:rPr>
          <w:rFonts w:ascii="宋体" w:hAnsi="宋体"/>
          <w:color w:val="auto"/>
          <w:sz w:val="24"/>
          <w:szCs w:val="24"/>
          <w:highlight w:val="none"/>
        </w:rPr>
        <w:t xml:space="preserve">乙方不得部分转让和分包或全部转让和分包其应履行的合同义务。</w:t>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九、不可抗力</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十、</w:t>
      </w:r>
      <w:r>
        <w:rPr>
          <w:rFonts w:ascii="宋体" w:hAnsi="宋体"/>
          <w:b/>
          <w:color w:val="auto"/>
          <w:sz w:val="24"/>
          <w:szCs w:val="24"/>
          <w:highlight w:val="none"/>
        </w:rPr>
        <w:t xml:space="preserve">争端的解决</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1、甲方和乙方应通过友好协商，解决在执行本合同过程中所发生的或与本合同有关的一切争端。</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2、如果调解不成，双方中的任何一方可向甲方所在地人民法院提起诉讼。</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3、因合同部分履行引发诉讼的，在诉讼期间，除正在进行诉讼的部分外，本合同的其它部分应继续执行。为了保障双方的权益，本协议建立投诉监管制度。             </w:t>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十一、框架协议生效及其它</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1、框架协议经双方</w:t>
      </w:r>
      <w:r>
        <w:rPr>
          <w:rFonts w:hint="eastAsia" w:ascii="宋体" w:hAnsi="宋体"/>
          <w:color w:val="auto"/>
          <w:sz w:val="24"/>
          <w:szCs w:val="24"/>
          <w:highlight w:val="none"/>
          <w:lang w:eastAsia="zh-CN"/>
        </w:rPr>
        <w:t xml:space="preserve">法定代表人（负责人）</w:t>
      </w:r>
      <w:r>
        <w:rPr>
          <w:rFonts w:hint="eastAsia" w:ascii="宋体" w:hAnsi="宋体"/>
          <w:color w:val="auto"/>
          <w:sz w:val="24"/>
          <w:szCs w:val="24"/>
          <w:highlight w:val="none"/>
        </w:rPr>
        <w:t xml:space="preserve">或授权委托代理人签字并加盖单位公章后生效。</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2、框架协议执行中，如需修改或补充框架协议内容，由双方协商另签署书面修改或补充协议作为主框架协议不可分割的一部分。</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3、当事人一方要求变更或解除框架协议时，应当在变更或解除框架协议前 5 个工作日通知对方，因变更或解除框架协议使一方遭受损失的，除依法可以免除的责任外，应由责任方负责赔偿。变更或解除框架协议的通知或协议必须采取书面形式，协议未达成之前，原框架协议仍然有效。</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4、本框架协议未尽事宜，遵照《中华人民共和国民法典》有关条文执行。</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5、本框架协议一式   份，具有同等法律效力，财政部门 (政府采购监管部门) 一份、采购代理机构一份， 甲方   份，乙方   份。</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本协议甲乙双方签字盖章后生效，自签订之日起七个工作日内，甲方或采购代理机构应当将协议副本报同级财政部门备案。</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甲方 (公章)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乙方 (公章)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rPr>
          <w:rFonts w:hint="eastAsia"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月   日          </w:t>
      </w:r>
      <w:r>
        <w:rPr>
          <w:rFonts w:ascii="宋体" w:hAnsi="宋体"/>
          <w:color w:val="auto"/>
          <w:sz w:val="24"/>
          <w:szCs w:val="24"/>
          <w:highlight w:val="none"/>
        </w:rPr>
        <w:t xml:space="preserve"> </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单位地址：</w:t>
      </w:r>
      <w:r>
        <w:rPr>
          <w:rFonts w:hint="eastAsia"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单位地址：</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w:t>
      </w:r>
      <w:r>
        <w:rPr>
          <w:rFonts w:hint="eastAsia"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lang w:eastAsia="zh-CN"/>
        </w:rPr>
        <w:t xml:space="preserve">法定代表人（负责人）</w:t>
      </w:r>
      <w:r>
        <w:rPr>
          <w:rFonts w:hint="eastAsia" w:ascii="宋体" w:hAnsi="宋体"/>
          <w:color w:val="auto"/>
          <w:sz w:val="24"/>
          <w:szCs w:val="24"/>
          <w:highlight w:val="none"/>
        </w:rPr>
        <w:t xml:space="preserve">：            </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委托代理人：</w:t>
      </w:r>
      <w:r>
        <w:rPr>
          <w:rFonts w:hint="eastAsia"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委托代理人：</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电话：</w:t>
      </w:r>
      <w:r>
        <w:rPr>
          <w:rFonts w:hint="eastAsia"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电话：</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开户银行：</w:t>
      </w:r>
      <w:r>
        <w:rPr>
          <w:rFonts w:hint="eastAsia"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开户银行：</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账号：</w:t>
      </w:r>
      <w:r>
        <w:rPr>
          <w:rFonts w:hint="eastAsia"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账号：</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邮政编码： </w:t>
      </w:r>
      <w:r>
        <w:rPr>
          <w:rFonts w:ascii="宋体" w:hAnsi="宋体"/>
          <w:color w:val="auto"/>
          <w:sz w:val="24"/>
          <w:szCs w:val="24"/>
          <w:highlight w:val="none"/>
        </w:rPr>
        <w:t xml:space="preserve">                </w:t>
      </w:r>
      <w:r>
        <w:rPr>
          <w:rFonts w:hint="eastAsia"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邮政编码：</w:t>
      </w:r>
      <w:r/>
    </w:p>
    <w:p>
      <w:pPr>
        <w:ind w:firstLine="1920"/>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center"/>
        <w:spacing w:line="500" w:lineRule="exact"/>
        <w:rPr>
          <w:rFonts w:ascii="宋体" w:hAnsi="宋体"/>
          <w:b/>
          <w:color w:val="auto"/>
          <w:sz w:val="30"/>
          <w:szCs w:val="30"/>
          <w:highlight w:val="none"/>
        </w:rPr>
      </w:pPr>
      <w:r>
        <w:rPr>
          <w:rFonts w:ascii="宋体" w:hAnsi="宋体"/>
          <w:b/>
          <w:color w:val="auto"/>
          <w:sz w:val="30"/>
          <w:szCs w:val="30"/>
          <w:highlight w:val="none"/>
        </w:rPr>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b/>
          <w:color w:val="auto"/>
          <w:sz w:val="28"/>
          <w:szCs w:val="24"/>
          <w:highlight w:val="none"/>
        </w:rPr>
      </w:pPr>
      <w:r>
        <w:rPr>
          <w:rFonts w:hint="eastAsia" w:ascii="宋体" w:hAnsi="宋体"/>
          <w:b/>
          <w:color w:val="auto"/>
          <w:sz w:val="28"/>
          <w:szCs w:val="24"/>
          <w:highlight w:val="none"/>
        </w:rPr>
        <w:t xml:space="preserve">采购合同 (合同主要条款及格式)</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委托人（采购人）：</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地址：</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咨询人：</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地址：</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为进一步明确委托人（采购人）和咨询人采购过程中的权利、义务和经济责任，根据《中华人民共和国民法典》和《中华人民共和国政府采购法》之规定及本项目征集文件、咨询人的响应文件等相关资料，经双方充分协商，遵循平等、自愿、公平和诚实信用原则，特订立本合同，以资共同遵守。</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第一条 合同事项</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一、委托人委托咨询人为以下项目提供结算审核服务：</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1．项目名称：</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2．建设地点：</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3．资金来源：</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4．项目规模：</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5．业务范围及内容：</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二、本合同的措词和用语与所属合同条款赋予的定义相同。</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三、本合同系指本文件及其附件中的所有部分，征集文件、更正公告、咨询人入围的响应文件、入围通知书、咨询人在征集过程中的澄清和承诺以及双方商定的其他文件等为本合同不可缺少的组成部分。</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四、咨询人同意按照本合同的约定，承担本合同条款中约定范围内的工程造价咨询业务。</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五、委托人同意按照合同条款中约定的期限、方式、币种和额度向咨询人支付酬金。</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六、本合同的建设工程咨询业务自合同签订后开始实施，至全部完成合同签订后开始服务的项目审核成果报告后终结。若委托人提供资料延后则时间相应顺延，若增加工作内容具体完成时间另行约定。</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词语定义、适用语言和法律、法规</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第二条 </w:t>
      </w:r>
      <w:r>
        <w:rPr>
          <w:rFonts w:hint="eastAsia" w:ascii="宋体" w:hAnsi="宋体"/>
          <w:color w:val="auto"/>
          <w:sz w:val="24"/>
          <w:szCs w:val="24"/>
          <w:highlight w:val="none"/>
        </w:rPr>
        <w:t xml:space="preserve">下列名词和用语，除上下文另有规定外具有如下含义。</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1.“委托人”是指在合同上指明并与咨询人在该合同上签字、盖章的当事人。</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2.“咨询人”是指在合同上指明并与委托人在该协议书上签字、盖章的当事人。</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3.“第三人”是指除委托人、咨询人以外与本业务有关的当事人。</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4.“日”是指任何一个午夜至下一个午夜的时间段。</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5.“正常服务”是指双方在合同条款中约定的工程审核工作。</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6.“附加服务”是指在“正常服务”以外，经双方书面协议确定的附加服务。</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7.“额外服务”是指不属于“正常服务”和“附加服务”，咨询人增加的额外工作量。</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第三条 </w:t>
      </w:r>
      <w:r>
        <w:rPr>
          <w:rFonts w:hint="eastAsia" w:ascii="宋体" w:hAnsi="宋体"/>
          <w:color w:val="auto"/>
          <w:sz w:val="24"/>
          <w:szCs w:val="24"/>
          <w:highlight w:val="none"/>
        </w:rPr>
        <w:t xml:space="preserve">建设工程咨询合同适用的法律、法规是中华人民共和国的法律、法规，以及合同条款中约定的部门规章、工程造价有关计价办法、规定，及项目所在地的地方法规、地方规章。</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第四条 </w:t>
      </w:r>
      <w:r>
        <w:rPr>
          <w:rFonts w:hint="eastAsia" w:ascii="宋体" w:hAnsi="宋体"/>
          <w:color w:val="auto"/>
          <w:sz w:val="24"/>
          <w:szCs w:val="24"/>
          <w:highlight w:val="none"/>
        </w:rPr>
        <w:t xml:space="preserve">建设工程咨询合同的书写、解释和说明，以汉语为主导语言。当不同语言文本发生不同解释时，以汉语合同文本为准。</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咨询人的义务</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第五条 </w:t>
      </w:r>
      <w:r>
        <w:rPr>
          <w:rFonts w:hint="eastAsia" w:ascii="宋体" w:hAnsi="宋体"/>
          <w:color w:val="auto"/>
          <w:sz w:val="24"/>
          <w:szCs w:val="24"/>
          <w:highlight w:val="none"/>
        </w:rPr>
        <w:t xml:space="preserve">向委托人提供与工程造价咨询业务有关的资料，包括工程企业资质证书及承担本合同审核业务的专业人员名单、工作计划等。</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第六条 </w:t>
      </w:r>
      <w:r>
        <w:rPr>
          <w:rFonts w:hint="eastAsia" w:ascii="宋体" w:hAnsi="宋体"/>
          <w:color w:val="auto"/>
          <w:sz w:val="24"/>
          <w:szCs w:val="24"/>
          <w:highlight w:val="none"/>
        </w:rPr>
        <w:t xml:space="preserve">咨询人按合同条款中约定的工作范围和内容，向委托人提供工程造价咨询专业服务，包括正常服务、附加服务和额外服务。并在合同约定的时间内，提供符合行业管理规定的成果文件。</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第七条 </w:t>
      </w:r>
      <w:r>
        <w:rPr>
          <w:rFonts w:hint="eastAsia" w:ascii="宋体" w:hAnsi="宋体"/>
          <w:color w:val="auto"/>
          <w:sz w:val="24"/>
          <w:szCs w:val="24"/>
          <w:highlight w:val="none"/>
        </w:rPr>
        <w:t xml:space="preserve">咨询人从事工程审核活动，应当遵循独立、客观、公正、诚实信用的原则，不得损害社会公共利益和他人的合法权益。除委托人书面同意外，咨询人及咨询专业人员不应接受合同约定以外的与本工程项目有关的任何报酬。咨询人不得参与可能影响合同规定的委托人利益的任何活动。</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第八条 </w:t>
      </w:r>
      <w:r>
        <w:rPr>
          <w:rFonts w:hint="eastAsia" w:ascii="宋体" w:hAnsi="宋体"/>
          <w:color w:val="auto"/>
          <w:sz w:val="24"/>
          <w:szCs w:val="24"/>
          <w:highlight w:val="none"/>
        </w:rPr>
        <w:t xml:space="preserve">咨询人不得泄露与本合同规定业务活动有关的保密资料。</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委托人的义务</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第九条 </w:t>
      </w:r>
      <w:r>
        <w:rPr>
          <w:rFonts w:hint="eastAsia" w:ascii="宋体" w:hAnsi="宋体"/>
          <w:color w:val="auto"/>
          <w:sz w:val="24"/>
          <w:szCs w:val="24"/>
          <w:highlight w:val="none"/>
        </w:rPr>
        <w:t xml:space="preserve">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第十条 </w:t>
      </w:r>
      <w:r>
        <w:rPr>
          <w:rFonts w:hint="eastAsia" w:ascii="宋体" w:hAnsi="宋体"/>
          <w:color w:val="auto"/>
          <w:sz w:val="24"/>
          <w:szCs w:val="24"/>
          <w:highlight w:val="none"/>
        </w:rPr>
        <w:t xml:space="preserve">委托人在约定的时间内，免费向咨询人提供与本项目业务有关的资料。并对资料的真实性、完整性负责。</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第十一条 </w:t>
      </w:r>
      <w:r>
        <w:rPr>
          <w:rFonts w:hint="eastAsia" w:ascii="宋体" w:hAnsi="宋体"/>
          <w:color w:val="auto"/>
          <w:sz w:val="24"/>
          <w:szCs w:val="24"/>
          <w:highlight w:val="none"/>
        </w:rPr>
        <w:t xml:space="preserve">委托人在约定的时间内就咨询人书面提交并要求做出答复的事宜做出书面答复。</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第十</w:t>
      </w:r>
      <w:r>
        <w:rPr>
          <w:rFonts w:hint="eastAsia" w:ascii="宋体" w:hAnsi="宋体"/>
          <w:b/>
          <w:color w:val="auto"/>
          <w:sz w:val="24"/>
          <w:szCs w:val="24"/>
          <w:highlight w:val="none"/>
          <w:lang w:val="en-US" w:eastAsia="zh-CN"/>
        </w:rPr>
        <w:t xml:space="preserve">二</w:t>
      </w:r>
      <w:r>
        <w:rPr>
          <w:rFonts w:hint="eastAsia" w:ascii="宋体" w:hAnsi="宋体"/>
          <w:b/>
          <w:color w:val="auto"/>
          <w:sz w:val="24"/>
          <w:szCs w:val="24"/>
          <w:highlight w:val="none"/>
        </w:rPr>
        <w:t xml:space="preserve">条</w:t>
      </w:r>
      <w:r>
        <w:rPr>
          <w:rFonts w:hint="eastAsia" w:ascii="宋体" w:hAnsi="宋体"/>
          <w:b/>
          <w:color w:val="auto"/>
          <w:sz w:val="24"/>
          <w:szCs w:val="24"/>
          <w:highlight w:val="none"/>
          <w:lang w:val="en-US" w:eastAsia="zh-CN"/>
        </w:rPr>
        <w:t xml:space="preserve"> </w:t>
      </w:r>
      <w:r>
        <w:rPr>
          <w:rFonts w:hint="eastAsia" w:ascii="宋体" w:hAnsi="宋体"/>
          <w:color w:val="auto"/>
          <w:sz w:val="24"/>
          <w:szCs w:val="24"/>
          <w:highlight w:val="none"/>
        </w:rPr>
        <w:t xml:space="preserve">委托人对第二阶段执行情况进行管理，并负责考核。委托人公开封闭式框架协议的第二阶段成交结果。</w:t>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咨询人的权利</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第十三条 </w:t>
      </w:r>
      <w:r>
        <w:rPr>
          <w:rFonts w:hint="eastAsia" w:ascii="宋体" w:hAnsi="宋体"/>
          <w:color w:val="auto"/>
          <w:sz w:val="24"/>
          <w:szCs w:val="24"/>
          <w:highlight w:val="none"/>
        </w:rPr>
        <w:t xml:space="preserve">咨询人在审核过程中，如委托人提供的资料不明确时可向委托人提出书面报告。</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第十四条 </w:t>
      </w:r>
      <w:r>
        <w:rPr>
          <w:rFonts w:hint="eastAsia" w:ascii="宋体" w:hAnsi="宋体"/>
          <w:color w:val="auto"/>
          <w:sz w:val="24"/>
          <w:szCs w:val="24"/>
          <w:highlight w:val="none"/>
        </w:rPr>
        <w:t xml:space="preserve">咨询人在审核过程中，有权对与本业务有关的问题进行核对或查问，以及到工程现场勘察。</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第十五条 </w:t>
      </w:r>
      <w:r>
        <w:rPr>
          <w:rFonts w:hint="eastAsia" w:ascii="宋体" w:hAnsi="宋体"/>
          <w:color w:val="auto"/>
          <w:sz w:val="24"/>
          <w:szCs w:val="24"/>
          <w:highlight w:val="none"/>
        </w:rPr>
        <w:t xml:space="preserve">咨询人在审核过程中，由于委托人原因造成咨询人无法继续履行合同时，咨询人有权解除合同。</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第十六条 </w:t>
      </w:r>
      <w:r>
        <w:rPr>
          <w:rFonts w:hint="eastAsia" w:ascii="宋体" w:hAnsi="宋体"/>
          <w:color w:val="auto"/>
          <w:sz w:val="24"/>
          <w:szCs w:val="24"/>
          <w:highlight w:val="none"/>
        </w:rPr>
        <w:t xml:space="preserve">咨询人在咨询过程中，有独立执行工程审核业务工作的权利。咨询人有权拒绝委托人提出的有失公平、公正及违反法律法规的要求，由此原因造成的合同终止咨询人免责。对于造成咨询人损失的，由委托人给予赔偿。</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委托人的权利</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第十七条 </w:t>
      </w:r>
      <w:r>
        <w:rPr>
          <w:rFonts w:hint="eastAsia" w:ascii="宋体" w:hAnsi="宋体"/>
          <w:color w:val="auto"/>
          <w:sz w:val="24"/>
          <w:szCs w:val="24"/>
          <w:highlight w:val="none"/>
        </w:rPr>
        <w:t xml:space="preserve">委托人有权向咨询人询问工作进展情况及相关的内容。</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第十八条 </w:t>
      </w:r>
      <w:r>
        <w:rPr>
          <w:rFonts w:hint="eastAsia" w:ascii="宋体" w:hAnsi="宋体"/>
          <w:color w:val="auto"/>
          <w:sz w:val="24"/>
          <w:szCs w:val="24"/>
          <w:highlight w:val="none"/>
        </w:rPr>
        <w:t xml:space="preserve">委托人有权阐述对具体问题的意见和建议。</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第十九条 </w:t>
      </w:r>
      <w:r>
        <w:rPr>
          <w:rFonts w:hint="eastAsia" w:ascii="宋体" w:hAnsi="宋体"/>
          <w:color w:val="auto"/>
          <w:sz w:val="24"/>
          <w:szCs w:val="24"/>
          <w:highlight w:val="none"/>
        </w:rPr>
        <w:t xml:space="preserve">当委托人认定咨询专业人员不按合同履行其职责，或与第三人串通给委托人造成经济损失的，委托人有权要求更换专业人员，直至终止合同并要求咨询人承担相应的赔偿责任。</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第二十条 </w:t>
      </w:r>
      <w:r>
        <w:rPr>
          <w:rFonts w:hint="eastAsia" w:ascii="宋体" w:hAnsi="宋体"/>
          <w:color w:val="auto"/>
          <w:sz w:val="24"/>
          <w:szCs w:val="24"/>
          <w:highlight w:val="none"/>
        </w:rPr>
        <w:t xml:space="preserve">当委托人认定咨询人执行的专业咨询业务不符合相关规范时，有向行业主管部门申诉的权利。</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咨询人的责任</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第二十一条 咨</w:t>
      </w:r>
      <w:r>
        <w:rPr>
          <w:rFonts w:hint="eastAsia" w:ascii="宋体" w:hAnsi="宋体"/>
          <w:color w:val="auto"/>
          <w:sz w:val="24"/>
          <w:szCs w:val="24"/>
          <w:highlight w:val="none"/>
        </w:rPr>
        <w:t xml:space="preserve">询人的责任期即合同有效期。咨询人责任期内，应当履行合同中约定的义务。因咨询人的单方过失造成的经济损失，应当向委托人进行赔偿。累计赔偿总额不应超过本合同总额（除去税金）。</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第二十二条 </w:t>
      </w:r>
      <w:r>
        <w:rPr>
          <w:rFonts w:hint="eastAsia" w:ascii="宋体" w:hAnsi="宋体"/>
          <w:color w:val="auto"/>
          <w:sz w:val="24"/>
          <w:szCs w:val="24"/>
          <w:highlight w:val="none"/>
        </w:rPr>
        <w:t xml:space="preserve">咨询人对委托人或第三人所提出的审核业务范围内的问题不能及时核对或答复，导致合同不能全部或部分履行，咨询人应承担相应的责任。</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第二十三条 </w:t>
      </w:r>
      <w:r>
        <w:rPr>
          <w:rFonts w:hint="eastAsia" w:ascii="宋体" w:hAnsi="宋体"/>
          <w:color w:val="auto"/>
          <w:sz w:val="24"/>
          <w:szCs w:val="24"/>
          <w:highlight w:val="none"/>
        </w:rPr>
        <w:t xml:space="preserve">咨询人向委托人提出赔偿要求不能成立时，则应补偿由于该赔偿或其他要求所导致委托人的各种费用的支出。</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委托人的责任</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第二十四条 </w:t>
      </w:r>
      <w:r>
        <w:rPr>
          <w:rFonts w:hint="eastAsia" w:ascii="宋体" w:hAnsi="宋体"/>
          <w:color w:val="auto"/>
          <w:sz w:val="24"/>
          <w:szCs w:val="24"/>
          <w:highlight w:val="none"/>
        </w:rPr>
        <w:t xml:space="preserve">委托人应当履行合同约定的义务，如有违反则应当承担违约责任，赔偿给咨询人造成的损失。</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第二十五条 </w:t>
      </w:r>
      <w:r>
        <w:rPr>
          <w:rFonts w:hint="eastAsia" w:ascii="宋体" w:hAnsi="宋体"/>
          <w:color w:val="auto"/>
          <w:sz w:val="24"/>
          <w:szCs w:val="24"/>
          <w:highlight w:val="none"/>
        </w:rPr>
        <w:t xml:space="preserve">委托人如果向咨询人提出赔偿或其他要求不能成立时，则应补偿由于该赔偿或其他要求所导致咨询人的各种费用的支出。</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合同生效、变更与终止</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第二十六条 </w:t>
      </w:r>
      <w:r>
        <w:rPr>
          <w:rFonts w:hint="eastAsia" w:ascii="宋体" w:hAnsi="宋体"/>
          <w:color w:val="auto"/>
          <w:sz w:val="24"/>
          <w:szCs w:val="24"/>
          <w:highlight w:val="none"/>
        </w:rPr>
        <w:t xml:space="preserve">本合同自双方签字盖章之日起生效。</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第二十七条 </w:t>
      </w:r>
      <w:r>
        <w:rPr>
          <w:rFonts w:hint="eastAsia" w:ascii="宋体" w:hAnsi="宋体"/>
          <w:color w:val="auto"/>
          <w:sz w:val="24"/>
          <w:szCs w:val="24"/>
          <w:highlight w:val="none"/>
        </w:rPr>
        <w:t xml:space="preserve">由于委托人或第三人的原因使咨询人工作受到阻碍、延误或重复以致增加了工作量或延长了约定的时间，则咨询人应当将此情况与可能产生的影响及时书面通知委托人。由此增加的工作量视为额外服务，完成建设工程审核工作的时间应当相应延长，并得到额外的酬金。</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第三十条 </w:t>
      </w:r>
      <w:r>
        <w:rPr>
          <w:rFonts w:hint="eastAsia" w:ascii="宋体" w:hAnsi="宋体"/>
          <w:color w:val="auto"/>
          <w:sz w:val="24"/>
          <w:szCs w:val="24"/>
          <w:highlight w:val="none"/>
        </w:rPr>
        <w:t xml:space="preserve">除委托人、咨询人双方签署书面修改、补充协议，并成为本合同不可分割的一部分之外，本合同条件不得有任何变化或修改。变更或解除合同的通知或协议应当采取书面形式，新的协议未达成之前，原合同仍然有效。</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审核业务酬金</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第三十一条 </w:t>
      </w:r>
      <w:r>
        <w:rPr>
          <w:rFonts w:hint="eastAsia" w:ascii="宋体" w:hAnsi="宋体"/>
          <w:color w:val="auto"/>
          <w:sz w:val="24"/>
          <w:szCs w:val="24"/>
          <w:highlight w:val="none"/>
        </w:rPr>
        <w:t xml:space="preserve">审核业务酬金按照《</w:t>
      </w:r>
      <w:r>
        <w:rPr>
          <w:rFonts w:hint="eastAsia" w:ascii="仿宋_GB2312" w:hAnsi="宋体" w:cs="宋体"/>
          <w:color w:val="auto"/>
          <w:sz w:val="24"/>
          <w:szCs w:val="24"/>
          <w:highlight w:val="none"/>
        </w:rPr>
        <w:t xml:space="preserve">太仓市政府投资项目结算审计服务付费标准</w:t>
      </w:r>
      <w:r>
        <w:rPr>
          <w:rFonts w:hint="eastAsia" w:ascii="宋体" w:hAnsi="宋体"/>
          <w:color w:val="auto"/>
          <w:sz w:val="24"/>
          <w:szCs w:val="24"/>
          <w:highlight w:val="none"/>
        </w:rPr>
        <w:t xml:space="preserve">》（框架协议附件一）明确的计费标准，由委托人向咨询人支付审核业务费。审核业务酬金实行按期结算，每年3月和9月为委托方审计费结算期，在收到结算单后二个月内支付。</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第三十二条 </w:t>
      </w:r>
      <w:r>
        <w:rPr>
          <w:rFonts w:hint="eastAsia" w:ascii="宋体" w:hAnsi="宋体"/>
          <w:color w:val="auto"/>
          <w:sz w:val="24"/>
          <w:szCs w:val="24"/>
          <w:highlight w:val="none"/>
        </w:rPr>
        <w:t xml:space="preserve">如果咨询人未遵守《政府投资项目结算审核工作考核办法》有关约定，将依据考核办法扣除相关审核业务费。</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第三十三条 </w:t>
      </w:r>
      <w:r>
        <w:rPr>
          <w:rFonts w:hint="eastAsia" w:ascii="宋体" w:hAnsi="宋体"/>
          <w:color w:val="auto"/>
          <w:sz w:val="24"/>
          <w:szCs w:val="24"/>
          <w:highlight w:val="none"/>
        </w:rPr>
        <w:t xml:space="preserve">支付建设工程审核酬金所采取的货币币种、汇率由合同条款约定。</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其</w:t>
      </w:r>
      <w:r>
        <w:rPr>
          <w:rFonts w:hint="eastAsia" w:ascii="宋体" w:hAnsi="宋体"/>
          <w:color w:val="auto"/>
          <w:sz w:val="24"/>
          <w:szCs w:val="24"/>
          <w:highlight w:val="none"/>
        </w:rPr>
        <w:tab/>
      </w:r>
      <w:r>
        <w:rPr>
          <w:rFonts w:hint="eastAsia" w:ascii="宋体" w:hAnsi="宋体"/>
          <w:color w:val="auto"/>
          <w:sz w:val="24"/>
          <w:szCs w:val="24"/>
          <w:highlight w:val="none"/>
        </w:rPr>
        <w:t xml:space="preserve">他</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第三十四条 </w:t>
      </w:r>
      <w:r>
        <w:rPr>
          <w:rFonts w:hint="eastAsia" w:ascii="宋体" w:hAnsi="宋体"/>
          <w:color w:val="auto"/>
          <w:sz w:val="24"/>
          <w:szCs w:val="24"/>
          <w:highlight w:val="none"/>
        </w:rPr>
        <w:t xml:space="preserve">因建设工程审核业务的需要，咨询人在合同约定外的外出考察，经委托人同意，其所需费用由委托人负责。</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第三十五条 </w:t>
      </w:r>
      <w:r>
        <w:rPr>
          <w:rFonts w:hint="eastAsia" w:ascii="宋体" w:hAnsi="宋体"/>
          <w:color w:val="auto"/>
          <w:sz w:val="24"/>
          <w:szCs w:val="24"/>
          <w:highlight w:val="none"/>
        </w:rPr>
        <w:t xml:space="preserve">咨询人如需外聘专家协助，在委托的建设工程审核业务范围内其费用由咨询人承担；在委托的建设工程审核业务范围以外经委托人认可其费用由委托人承担。</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第三十六条 </w:t>
      </w:r>
      <w:r>
        <w:rPr>
          <w:rFonts w:hint="eastAsia" w:ascii="宋体" w:hAnsi="宋体"/>
          <w:color w:val="auto"/>
          <w:sz w:val="24"/>
          <w:szCs w:val="24"/>
          <w:highlight w:val="none"/>
        </w:rPr>
        <w:t xml:space="preserve">未经对方的书面同意，各方均不得转让合同约定的权利和义务。</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第三十七条 </w:t>
      </w:r>
      <w:r>
        <w:rPr>
          <w:rFonts w:hint="eastAsia" w:ascii="宋体" w:hAnsi="宋体"/>
          <w:color w:val="auto"/>
          <w:sz w:val="24"/>
          <w:szCs w:val="24"/>
          <w:highlight w:val="none"/>
        </w:rPr>
        <w:t xml:space="preserve">咨询人应对审核报告的质量负责，委托人有对审核工作和实施效果进行评价的权利。对评价结果有争议时，以项目所在地造价行业主管部门裁定意见为准。</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合同争议的解决</w:t>
      </w:r>
      <w:r/>
    </w:p>
    <w:p>
      <w:pPr>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第三十八条 </w:t>
      </w:r>
      <w:r>
        <w:rPr>
          <w:rFonts w:hint="eastAsia" w:ascii="宋体" w:hAnsi="宋体"/>
          <w:color w:val="auto"/>
          <w:sz w:val="24"/>
          <w:szCs w:val="24"/>
          <w:highlight w:val="none"/>
        </w:rPr>
        <w:t xml:space="preserve">因违约或终止合同而引起的损失和损害的赔偿，委托人与咨询人之间应当协商解决；如未能达成一致，可提交有关主管部门调解；协商或调解不成的，根据双方约定提交仲裁机关仲裁，或向委托人所在地人民法院提起诉讼。</w:t>
      </w:r>
      <w:r/>
    </w:p>
    <w:p>
      <w:pPr>
        <w:jc w:val="left"/>
        <w:spacing w:line="500" w:lineRule="exact"/>
        <w:rPr>
          <w:rFonts w:ascii="宋体" w:hAnsi="宋体"/>
          <w:color w:val="auto"/>
          <w:sz w:val="24"/>
          <w:szCs w:val="24"/>
          <w:highlight w:val="none"/>
        </w:rPr>
      </w:pPr>
      <w:r>
        <w:rPr>
          <w:rFonts w:ascii="宋体" w:hAnsi="宋体"/>
          <w:color w:val="auto"/>
          <w:sz w:val="24"/>
          <w:szCs w:val="24"/>
          <w:highlight w:val="none"/>
        </w:rPr>
        <w:t xml:space="preserve">    </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委托人：                                  咨询人：  </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法定代表人（授权代表）：                  </w:t>
      </w:r>
      <w:r>
        <w:rPr>
          <w:rFonts w:hint="eastAsia" w:ascii="宋体" w:hAnsi="宋体"/>
          <w:color w:val="auto"/>
          <w:sz w:val="24"/>
          <w:szCs w:val="24"/>
          <w:highlight w:val="none"/>
          <w:lang w:eastAsia="zh-CN"/>
        </w:rPr>
        <w:t xml:space="preserve">法定代表人（负责人）</w:t>
      </w:r>
      <w:r>
        <w:rPr>
          <w:rFonts w:hint="eastAsia" w:ascii="宋体" w:hAnsi="宋体"/>
          <w:color w:val="auto"/>
          <w:sz w:val="24"/>
          <w:szCs w:val="24"/>
          <w:highlight w:val="none"/>
        </w:rPr>
        <w:t xml:space="preserve">（授权代表）：         </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签约日期：                                签约日期：                       </w:t>
      </w:r>
      <w:r/>
    </w:p>
    <w:p>
      <w:pPr>
        <w:jc w:val="left"/>
        <w:spacing w:line="500" w:lineRule="exact"/>
        <w:rPr>
          <w:rFonts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ab/>
      </w:r>
      <w:r>
        <w:rPr>
          <w:rFonts w:hint="eastAsia" w:ascii="宋体" w:hAnsi="宋体"/>
          <w:color w:val="auto"/>
          <w:sz w:val="24"/>
          <w:szCs w:val="24"/>
          <w:highlight w:val="none"/>
        </w:rPr>
        <w:tab/>
      </w:r>
      <w:r>
        <w:rPr>
          <w:rFonts w:hint="eastAsia" w:ascii="宋体" w:hAnsi="宋体"/>
          <w:color w:val="auto"/>
          <w:sz w:val="24"/>
          <w:szCs w:val="24"/>
          <w:highlight w:val="none"/>
        </w:rPr>
        <w:tab/>
      </w:r>
      <w:r>
        <w:rPr>
          <w:rFonts w:hint="eastAsia" w:ascii="宋体" w:hAnsi="宋体"/>
          <w:color w:val="auto"/>
          <w:sz w:val="24"/>
          <w:szCs w:val="24"/>
          <w:highlight w:val="none"/>
        </w:rPr>
        <w:t xml:space="preserve">                          开户行：</w:t>
      </w:r>
      <w:r/>
    </w:p>
    <w:p>
      <w:pPr>
        <w:spacing w:line="500" w:lineRule="exact"/>
        <w:rPr>
          <w:rFonts w:asciiTheme="minorEastAsia" w:hAnsiTheme="minorEastAsia"/>
          <w:color w:val="auto"/>
          <w:sz w:val="24"/>
          <w:szCs w:val="24"/>
          <w:highlight w:val="none"/>
        </w:rPr>
      </w:pPr>
      <w:r>
        <w:rPr>
          <w:rFonts w:hint="eastAsia" w:ascii="宋体" w:hAnsi="宋体"/>
          <w:color w:val="auto"/>
          <w:sz w:val="24"/>
          <w:szCs w:val="24"/>
          <w:highlight w:val="none"/>
        </w:rPr>
        <w:t xml:space="preserve">帐户：</w:t>
      </w:r>
      <w:r/>
    </w:p>
    <w:p>
      <w:pPr>
        <w:jc w:val="cente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（全文完）</w:t>
      </w:r>
      <w:r/>
    </w:p>
    <w:sectPr>
      <w:footerReference w:type="default" r:id="rId10"/>
      <w:footnotePr/>
      <w:endnotePr/>
      <w:type w:val="nextPage"/>
      <w:pgSz w:w="11906" w:h="16838" w:orient="portrait"/>
      <w:pgMar w:top="1440" w:right="991" w:bottom="1440" w:left="156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MS Gothic">
    <w:panose1 w:val="020B0609070205080204"/>
  </w:font>
  <w:font w:name="Calibri">
    <w:panose1 w:val="020F0502020204030204"/>
  </w:font>
  <w:font w:name="微软雅黑">
    <w:panose1 w:val="020B0503020204020204"/>
  </w:font>
  <w:font w:name="Symbol">
    <w:panose1 w:val="05050102010706020507"/>
  </w:font>
  <w:font w:name="Wingdings">
    <w:panose1 w:val="05000000000000000000"/>
  </w:font>
  <w:font w:name="昆仑仿宋">
    <w:panose1 w:val="020B0503020202020204"/>
  </w:font>
  <w:font w:name="仿宋_GB2312">
    <w:panose1 w:val="02010609060101010101"/>
  </w:font>
  <w:font w:name="Verdana">
    <w:panose1 w:val="020B0604030504040204"/>
  </w:font>
  <w:font w:name="方正黑体_GBK">
    <w:panose1 w:val="020B0503020202020204"/>
  </w:font>
  <w:font w:name="Courier New">
    <w:panose1 w:val="02070309020205020404"/>
  </w:font>
  <w:font w:name="2OcuAe">
    <w:panose1 w:val="020B0503020202020204"/>
  </w:font>
  <w:font w:name="楷体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楷体_GB2312">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4"/>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86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86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61"/>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4">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758"/>
    <w:link w:val="749"/>
    <w:uiPriority w:val="9"/>
    <w:rPr>
      <w:rFonts w:ascii="Arial" w:hAnsi="Arial" w:eastAsia="Arial" w:cs="Arial"/>
      <w:sz w:val="40"/>
      <w:szCs w:val="40"/>
    </w:rPr>
  </w:style>
  <w:style w:type="character" w:styleId="714">
    <w:name w:val="Heading 2 Char"/>
    <w:basedOn w:val="758"/>
    <w:link w:val="750"/>
    <w:uiPriority w:val="9"/>
    <w:rPr>
      <w:rFonts w:ascii="Arial" w:hAnsi="Arial" w:eastAsia="Arial" w:cs="Arial"/>
      <w:sz w:val="34"/>
    </w:rPr>
  </w:style>
  <w:style w:type="character" w:styleId="715">
    <w:name w:val="Heading 3 Char"/>
    <w:basedOn w:val="758"/>
    <w:link w:val="751"/>
    <w:uiPriority w:val="9"/>
    <w:rPr>
      <w:rFonts w:ascii="Arial" w:hAnsi="Arial" w:eastAsia="Arial" w:cs="Arial"/>
      <w:sz w:val="30"/>
      <w:szCs w:val="30"/>
    </w:rPr>
  </w:style>
  <w:style w:type="character" w:styleId="716">
    <w:name w:val="Heading 4 Char"/>
    <w:basedOn w:val="758"/>
    <w:link w:val="752"/>
    <w:uiPriority w:val="9"/>
    <w:rPr>
      <w:rFonts w:ascii="Arial" w:hAnsi="Arial" w:eastAsia="Arial" w:cs="Arial"/>
      <w:b/>
      <w:bCs/>
      <w:sz w:val="26"/>
      <w:szCs w:val="26"/>
    </w:rPr>
  </w:style>
  <w:style w:type="character" w:styleId="717">
    <w:name w:val="Heading 5 Char"/>
    <w:basedOn w:val="758"/>
    <w:link w:val="753"/>
    <w:uiPriority w:val="9"/>
    <w:rPr>
      <w:rFonts w:ascii="Arial" w:hAnsi="Arial" w:eastAsia="Arial" w:cs="Arial"/>
      <w:b/>
      <w:bCs/>
      <w:sz w:val="24"/>
      <w:szCs w:val="24"/>
    </w:rPr>
  </w:style>
  <w:style w:type="character" w:styleId="718">
    <w:name w:val="Heading 6 Char"/>
    <w:basedOn w:val="758"/>
    <w:link w:val="754"/>
    <w:uiPriority w:val="9"/>
    <w:rPr>
      <w:rFonts w:ascii="Arial" w:hAnsi="Arial" w:eastAsia="Arial" w:cs="Arial"/>
      <w:b/>
      <w:bCs/>
      <w:sz w:val="22"/>
      <w:szCs w:val="22"/>
    </w:rPr>
  </w:style>
  <w:style w:type="character" w:styleId="719">
    <w:name w:val="Heading 7 Char"/>
    <w:basedOn w:val="758"/>
    <w:link w:val="755"/>
    <w:uiPriority w:val="9"/>
    <w:rPr>
      <w:rFonts w:ascii="Arial" w:hAnsi="Arial" w:eastAsia="Arial" w:cs="Arial"/>
      <w:b/>
      <w:bCs/>
      <w:i/>
      <w:iCs/>
      <w:sz w:val="22"/>
      <w:szCs w:val="22"/>
    </w:rPr>
  </w:style>
  <w:style w:type="character" w:styleId="720">
    <w:name w:val="Heading 8 Char"/>
    <w:basedOn w:val="758"/>
    <w:link w:val="756"/>
    <w:uiPriority w:val="9"/>
    <w:rPr>
      <w:rFonts w:ascii="Arial" w:hAnsi="Arial" w:eastAsia="Arial" w:cs="Arial"/>
      <w:i/>
      <w:iCs/>
      <w:sz w:val="22"/>
      <w:szCs w:val="22"/>
    </w:rPr>
  </w:style>
  <w:style w:type="character" w:styleId="721">
    <w:name w:val="Heading 9 Char"/>
    <w:basedOn w:val="758"/>
    <w:link w:val="757"/>
    <w:uiPriority w:val="9"/>
    <w:rPr>
      <w:rFonts w:ascii="Arial" w:hAnsi="Arial" w:eastAsia="Arial" w:cs="Arial"/>
      <w:i/>
      <w:iCs/>
      <w:sz w:val="21"/>
      <w:szCs w:val="21"/>
    </w:rPr>
  </w:style>
  <w:style w:type="character" w:styleId="722">
    <w:name w:val="Title Char"/>
    <w:basedOn w:val="758"/>
    <w:link w:val="785"/>
    <w:uiPriority w:val="10"/>
    <w:rPr>
      <w:sz w:val="48"/>
      <w:szCs w:val="48"/>
    </w:rPr>
  </w:style>
  <w:style w:type="character" w:styleId="723">
    <w:name w:val="Subtitle Char"/>
    <w:basedOn w:val="758"/>
    <w:link w:val="778"/>
    <w:uiPriority w:val="11"/>
    <w:rPr>
      <w:sz w:val="24"/>
      <w:szCs w:val="24"/>
    </w:rPr>
  </w:style>
  <w:style w:type="character" w:styleId="724">
    <w:name w:val="Quote Char"/>
    <w:link w:val="801"/>
    <w:uiPriority w:val="29"/>
    <w:rPr>
      <w:i/>
    </w:rPr>
  </w:style>
  <w:style w:type="character" w:styleId="725">
    <w:name w:val="Intense Quote Char"/>
    <w:link w:val="803"/>
    <w:uiPriority w:val="30"/>
    <w:rPr>
      <w:i/>
    </w:rPr>
  </w:style>
  <w:style w:type="table" w:styleId="726">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4">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5">
    <w:name w:val="Footnote Text Char"/>
    <w:link w:val="779"/>
    <w:uiPriority w:val="99"/>
    <w:rPr>
      <w:sz w:val="18"/>
    </w:rPr>
  </w:style>
  <w:style w:type="character" w:styleId="746">
    <w:name w:val="Endnote Text Char"/>
    <w:link w:val="772"/>
    <w:uiPriority w:val="99"/>
    <w:rPr>
      <w:sz w:val="20"/>
    </w:rPr>
  </w:style>
  <w:style w:type="paragraph" w:styleId="747">
    <w:name w:val="TOC Heading"/>
    <w:uiPriority w:val="39"/>
    <w:unhideWhenUsed/>
  </w:style>
  <w:style w:type="paragraph" w:styleId="74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49">
    <w:name w:val="Heading 1"/>
    <w:basedOn w:val="748"/>
    <w:next w:val="748"/>
    <w:link w:val="790"/>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91"/>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92"/>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93"/>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4"/>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95"/>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link w:val="796"/>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link w:val="797"/>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link w:val="79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toc 7"/>
    <w:basedOn w:val="748"/>
    <w:next w:val="748"/>
    <w:uiPriority w:val="39"/>
    <w:unhideWhenUsed/>
    <w:qFormat/>
    <w:pPr>
      <w:ind w:left="1701"/>
      <w:spacing w:after="57"/>
    </w:pPr>
  </w:style>
  <w:style w:type="paragraph" w:styleId="761">
    <w:name w:val="List Bullet 4"/>
    <w:basedOn w:val="748"/>
    <w:uiPriority w:val="0"/>
    <w:qFormat/>
    <w:pPr>
      <w:numPr>
        <w:ilvl w:val="0"/>
        <w:numId w:val="1"/>
      </w:numPr>
      <w:ind w:left="1418" w:hanging="284"/>
      <w:jc w:val="left"/>
      <w:spacing w:before="120" w:line="280" w:lineRule="atLeast"/>
      <w:widowControl/>
      <w:tabs>
        <w:tab w:val="left" w:pos="780" w:leader="none"/>
        <w:tab w:val="left" w:pos="1134" w:leader="none"/>
      </w:tabs>
    </w:pPr>
    <w:rPr>
      <w:rFonts w:ascii="宋体" w:hAnsi="Times New Roman" w:eastAsia="宋体" w:cs="Times New Roman"/>
      <w:sz w:val="22"/>
      <w:szCs w:val="20"/>
    </w:rPr>
  </w:style>
  <w:style w:type="paragraph" w:styleId="762">
    <w:name w:val="Normal Indent"/>
    <w:basedOn w:val="748"/>
    <w:link w:val="938"/>
    <w:uiPriority w:val="0"/>
    <w:qFormat/>
    <w:pPr>
      <w:ind w:firstLine="420"/>
    </w:pPr>
    <w:rPr>
      <w:rFonts w:ascii="Times New Roman" w:hAnsi="Times New Roman" w:eastAsia="宋体" w:cs="Times New Roman"/>
      <w:szCs w:val="20"/>
    </w:rPr>
  </w:style>
  <w:style w:type="paragraph" w:styleId="763">
    <w:name w:val="Caption"/>
    <w:basedOn w:val="748"/>
    <w:next w:val="74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4">
    <w:name w:val="annotation text"/>
    <w:basedOn w:val="748"/>
    <w:uiPriority w:val="99"/>
    <w:semiHidden/>
    <w:unhideWhenUsed/>
    <w:qFormat/>
    <w:pPr>
      <w:jc w:val="left"/>
    </w:pPr>
  </w:style>
  <w:style w:type="paragraph" w:styleId="765">
    <w:name w:val="Body Text"/>
    <w:basedOn w:val="748"/>
    <w:link w:val="939"/>
    <w:uiPriority w:val="0"/>
    <w:qFormat/>
    <w:rPr>
      <w:rFonts w:ascii="楷体_GB2312" w:hAnsi="Arial" w:eastAsia="楷体_GB2312" w:cs="Times New Roman"/>
      <w:sz w:val="28"/>
      <w:szCs w:val="20"/>
    </w:rPr>
  </w:style>
  <w:style w:type="paragraph" w:styleId="766">
    <w:name w:val="Body Text Indent"/>
    <w:basedOn w:val="748"/>
    <w:link w:val="943"/>
    <w:uiPriority w:val="99"/>
    <w:unhideWhenUsed/>
    <w:qFormat/>
    <w:pPr>
      <w:ind w:left="420"/>
      <w:spacing w:after="120"/>
    </w:pPr>
  </w:style>
  <w:style w:type="paragraph" w:styleId="767">
    <w:name w:val="toc 5"/>
    <w:basedOn w:val="748"/>
    <w:next w:val="748"/>
    <w:uiPriority w:val="39"/>
    <w:unhideWhenUsed/>
    <w:qFormat/>
    <w:pPr>
      <w:ind w:left="1134"/>
      <w:spacing w:after="57"/>
    </w:pPr>
  </w:style>
  <w:style w:type="paragraph" w:styleId="768">
    <w:name w:val="toc 3"/>
    <w:basedOn w:val="748"/>
    <w:next w:val="748"/>
    <w:uiPriority w:val="39"/>
    <w:unhideWhenUsed/>
    <w:qFormat/>
    <w:pPr>
      <w:ind w:left="567"/>
      <w:spacing w:after="57"/>
    </w:pPr>
  </w:style>
  <w:style w:type="paragraph" w:styleId="769">
    <w:name w:val="Plain Text"/>
    <w:basedOn w:val="748"/>
    <w:link w:val="950"/>
    <w:uiPriority w:val="0"/>
    <w:qFormat/>
    <w:rPr>
      <w:rFonts w:ascii="宋体" w:hAnsi="Courier New" w:eastAsia="楷体_GB2312" w:cs="Times New Roman"/>
      <w:sz w:val="26"/>
      <w:szCs w:val="20"/>
    </w:rPr>
  </w:style>
  <w:style w:type="paragraph" w:styleId="770">
    <w:name w:val="toc 8"/>
    <w:basedOn w:val="748"/>
    <w:next w:val="748"/>
    <w:uiPriority w:val="39"/>
    <w:unhideWhenUsed/>
    <w:qFormat/>
    <w:pPr>
      <w:ind w:left="1984"/>
      <w:spacing w:after="57"/>
    </w:pPr>
  </w:style>
  <w:style w:type="paragraph" w:styleId="771">
    <w:name w:val="Date"/>
    <w:basedOn w:val="748"/>
    <w:next w:val="748"/>
    <w:link w:val="952"/>
    <w:uiPriority w:val="99"/>
    <w:semiHidden/>
    <w:unhideWhenUsed/>
    <w:qFormat/>
    <w:pPr>
      <w:ind w:left="100"/>
    </w:pPr>
  </w:style>
  <w:style w:type="paragraph" w:styleId="772">
    <w:name w:val="endnote text"/>
    <w:basedOn w:val="748"/>
    <w:link w:val="934"/>
    <w:uiPriority w:val="99"/>
    <w:semiHidden/>
    <w:unhideWhenUsed/>
    <w:qFormat/>
    <w:rPr>
      <w:sz w:val="20"/>
    </w:rPr>
  </w:style>
  <w:style w:type="paragraph" w:styleId="773">
    <w:name w:val="Balloon Text"/>
    <w:basedOn w:val="748"/>
    <w:link w:val="951"/>
    <w:uiPriority w:val="99"/>
    <w:semiHidden/>
    <w:unhideWhenUsed/>
    <w:qFormat/>
    <w:rPr>
      <w:sz w:val="18"/>
      <w:szCs w:val="18"/>
    </w:rPr>
  </w:style>
  <w:style w:type="paragraph" w:styleId="774">
    <w:name w:val="Footer"/>
    <w:basedOn w:val="748"/>
    <w:link w:val="937"/>
    <w:uiPriority w:val="99"/>
    <w:unhideWhenUsed/>
    <w:qFormat/>
    <w:pPr>
      <w:jc w:val="left"/>
      <w:tabs>
        <w:tab w:val="center" w:pos="4153" w:leader="none"/>
        <w:tab w:val="right" w:pos="8306" w:leader="none"/>
      </w:tabs>
    </w:pPr>
    <w:rPr>
      <w:sz w:val="18"/>
      <w:szCs w:val="18"/>
    </w:rPr>
  </w:style>
  <w:style w:type="paragraph" w:styleId="775">
    <w:name w:val="Header"/>
    <w:basedOn w:val="748"/>
    <w:link w:val="93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8"/>
    <w:next w:val="748"/>
    <w:uiPriority w:val="39"/>
    <w:unhideWhenUsed/>
    <w:qFormat/>
    <w:pPr>
      <w:spacing w:after="57"/>
    </w:pPr>
  </w:style>
  <w:style w:type="paragraph" w:styleId="777">
    <w:name w:val="toc 4"/>
    <w:basedOn w:val="748"/>
    <w:next w:val="748"/>
    <w:uiPriority w:val="39"/>
    <w:unhideWhenUsed/>
    <w:qFormat/>
    <w:pPr>
      <w:ind w:left="850"/>
      <w:spacing w:after="57"/>
    </w:pPr>
  </w:style>
  <w:style w:type="paragraph" w:styleId="778">
    <w:name w:val="Subtitle"/>
    <w:basedOn w:val="748"/>
    <w:next w:val="748"/>
    <w:link w:val="800"/>
    <w:uiPriority w:val="11"/>
    <w:qFormat/>
    <w:pPr>
      <w:spacing w:before="200" w:after="200"/>
    </w:pPr>
    <w:rPr>
      <w:sz w:val="24"/>
      <w:szCs w:val="24"/>
    </w:rPr>
  </w:style>
  <w:style w:type="paragraph" w:styleId="779">
    <w:name w:val="footnote text"/>
    <w:basedOn w:val="748"/>
    <w:link w:val="933"/>
    <w:uiPriority w:val="99"/>
    <w:semiHidden/>
    <w:unhideWhenUsed/>
    <w:qFormat/>
    <w:pPr>
      <w:spacing w:after="40"/>
    </w:pPr>
    <w:rPr>
      <w:sz w:val="18"/>
    </w:rPr>
  </w:style>
  <w:style w:type="paragraph" w:styleId="780">
    <w:name w:val="toc 6"/>
    <w:basedOn w:val="748"/>
    <w:next w:val="748"/>
    <w:uiPriority w:val="39"/>
    <w:unhideWhenUsed/>
    <w:qFormat/>
    <w:pPr>
      <w:ind w:left="1417"/>
      <w:spacing w:after="57"/>
    </w:pPr>
  </w:style>
  <w:style w:type="paragraph" w:styleId="781">
    <w:name w:val="table of figures"/>
    <w:basedOn w:val="748"/>
    <w:next w:val="748"/>
    <w:uiPriority w:val="99"/>
    <w:unhideWhenUsed/>
    <w:qFormat/>
  </w:style>
  <w:style w:type="paragraph" w:styleId="782">
    <w:name w:val="toc 2"/>
    <w:basedOn w:val="748"/>
    <w:next w:val="748"/>
    <w:uiPriority w:val="39"/>
    <w:unhideWhenUsed/>
    <w:qFormat/>
    <w:pPr>
      <w:ind w:left="283"/>
      <w:spacing w:after="57"/>
    </w:pPr>
  </w:style>
  <w:style w:type="paragraph" w:styleId="783">
    <w:name w:val="toc 9"/>
    <w:basedOn w:val="748"/>
    <w:next w:val="748"/>
    <w:uiPriority w:val="39"/>
    <w:unhideWhenUsed/>
    <w:qFormat/>
    <w:pPr>
      <w:ind w:left="2268"/>
      <w:spacing w:after="57"/>
    </w:pPr>
  </w:style>
  <w:style w:type="paragraph" w:styleId="784">
    <w:name w:val="Normal (Web)"/>
    <w:basedOn w:val="748"/>
    <w:link w:val="940"/>
    <w:uiPriority w:val="0"/>
    <w:unhideWhenUsed/>
    <w:qFormat/>
    <w:pPr>
      <w:jc w:val="left"/>
      <w:spacing w:before="100" w:beforeAutospacing="1" w:after="100" w:afterAutospacing="1"/>
      <w:widowControl/>
    </w:pPr>
    <w:rPr>
      <w:rFonts w:ascii="宋体" w:hAnsi="宋体" w:eastAsia="楷体_GB2312" w:cs="宋体"/>
      <w:sz w:val="24"/>
      <w:szCs w:val="20"/>
    </w:rPr>
  </w:style>
  <w:style w:type="paragraph" w:styleId="785">
    <w:name w:val="Title"/>
    <w:basedOn w:val="748"/>
    <w:next w:val="748"/>
    <w:link w:val="956"/>
    <w:uiPriority w:val="10"/>
    <w:qFormat/>
    <w:pPr>
      <w:contextualSpacing/>
      <w:spacing w:before="300" w:after="200"/>
    </w:pPr>
    <w:rPr>
      <w:sz w:val="48"/>
      <w:szCs w:val="48"/>
    </w:rPr>
  </w:style>
  <w:style w:type="table" w:styleId="786">
    <w:name w:val="Table Grid"/>
    <w:basedOn w:val="75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endnote reference"/>
    <w:basedOn w:val="758"/>
    <w:uiPriority w:val="99"/>
    <w:semiHidden/>
    <w:unhideWhenUsed/>
    <w:qFormat/>
    <w:rPr>
      <w:vertAlign w:val="superscript"/>
    </w:rPr>
  </w:style>
  <w:style w:type="character" w:styleId="788">
    <w:name w:val="Hyperlink"/>
    <w:uiPriority w:val="99"/>
    <w:qFormat/>
    <w:rPr>
      <w:color w:val="0000ff"/>
      <w:u w:val="single"/>
    </w:rPr>
  </w:style>
  <w:style w:type="character" w:styleId="789">
    <w:name w:val="footnote reference"/>
    <w:basedOn w:val="758"/>
    <w:uiPriority w:val="99"/>
    <w:unhideWhenUsed/>
    <w:qFormat/>
    <w:rPr>
      <w:vertAlign w:val="superscript"/>
    </w:rPr>
  </w:style>
  <w:style w:type="character" w:styleId="790" w:customStyle="1">
    <w:name w:val="标题 1 Char"/>
    <w:basedOn w:val="758"/>
    <w:link w:val="749"/>
    <w:uiPriority w:val="9"/>
    <w:qFormat/>
    <w:rPr>
      <w:rFonts w:ascii="Arial" w:hAnsi="Arial" w:eastAsia="Arial" w:cs="Arial"/>
      <w:sz w:val="40"/>
      <w:szCs w:val="40"/>
    </w:rPr>
  </w:style>
  <w:style w:type="character" w:styleId="791" w:customStyle="1">
    <w:name w:val="标题 2 Char"/>
    <w:basedOn w:val="758"/>
    <w:link w:val="750"/>
    <w:uiPriority w:val="9"/>
    <w:qFormat/>
    <w:rPr>
      <w:rFonts w:ascii="Arial" w:hAnsi="Arial" w:eastAsia="Arial" w:cs="Arial"/>
      <w:sz w:val="34"/>
    </w:rPr>
  </w:style>
  <w:style w:type="character" w:styleId="792" w:customStyle="1">
    <w:name w:val="标题 3 Char"/>
    <w:basedOn w:val="758"/>
    <w:link w:val="751"/>
    <w:uiPriority w:val="9"/>
    <w:qFormat/>
    <w:rPr>
      <w:rFonts w:ascii="Arial" w:hAnsi="Arial" w:eastAsia="Arial" w:cs="Arial"/>
      <w:sz w:val="30"/>
      <w:szCs w:val="30"/>
    </w:rPr>
  </w:style>
  <w:style w:type="character" w:styleId="793" w:customStyle="1">
    <w:name w:val="标题 4 Char"/>
    <w:basedOn w:val="758"/>
    <w:link w:val="752"/>
    <w:uiPriority w:val="9"/>
    <w:qFormat/>
    <w:rPr>
      <w:rFonts w:ascii="Arial" w:hAnsi="Arial" w:eastAsia="Arial" w:cs="Arial"/>
      <w:b/>
      <w:bCs/>
      <w:sz w:val="26"/>
      <w:szCs w:val="26"/>
    </w:rPr>
  </w:style>
  <w:style w:type="character" w:styleId="794" w:customStyle="1">
    <w:name w:val="标题 5 Char"/>
    <w:basedOn w:val="758"/>
    <w:link w:val="753"/>
    <w:uiPriority w:val="9"/>
    <w:qFormat/>
    <w:rPr>
      <w:rFonts w:ascii="Arial" w:hAnsi="Arial" w:eastAsia="Arial" w:cs="Arial"/>
      <w:b/>
      <w:bCs/>
      <w:sz w:val="24"/>
      <w:szCs w:val="24"/>
    </w:rPr>
  </w:style>
  <w:style w:type="character" w:styleId="795" w:customStyle="1">
    <w:name w:val="标题 6 Char"/>
    <w:basedOn w:val="758"/>
    <w:link w:val="754"/>
    <w:uiPriority w:val="9"/>
    <w:qFormat/>
    <w:rPr>
      <w:rFonts w:ascii="Arial" w:hAnsi="Arial" w:eastAsia="Arial" w:cs="Arial"/>
      <w:b/>
      <w:bCs/>
      <w:sz w:val="22"/>
      <w:szCs w:val="22"/>
    </w:rPr>
  </w:style>
  <w:style w:type="character" w:styleId="796" w:customStyle="1">
    <w:name w:val="标题 7 Char"/>
    <w:basedOn w:val="758"/>
    <w:link w:val="755"/>
    <w:uiPriority w:val="9"/>
    <w:qFormat/>
    <w:rPr>
      <w:rFonts w:ascii="Arial" w:hAnsi="Arial" w:eastAsia="Arial" w:cs="Arial"/>
      <w:b/>
      <w:bCs/>
      <w:i/>
      <w:iCs/>
      <w:sz w:val="22"/>
      <w:szCs w:val="22"/>
    </w:rPr>
  </w:style>
  <w:style w:type="character" w:styleId="797" w:customStyle="1">
    <w:name w:val="标题 8 Char"/>
    <w:basedOn w:val="758"/>
    <w:link w:val="756"/>
    <w:uiPriority w:val="9"/>
    <w:qFormat/>
    <w:rPr>
      <w:rFonts w:ascii="Arial" w:hAnsi="Arial" w:eastAsia="Arial" w:cs="Arial"/>
      <w:i/>
      <w:iCs/>
      <w:sz w:val="22"/>
      <w:szCs w:val="22"/>
    </w:rPr>
  </w:style>
  <w:style w:type="character" w:styleId="798" w:customStyle="1">
    <w:name w:val="标题 9 Char"/>
    <w:basedOn w:val="758"/>
    <w:link w:val="757"/>
    <w:uiPriority w:val="9"/>
    <w:qFormat/>
    <w:rPr>
      <w:rFonts w:ascii="Arial" w:hAnsi="Arial" w:eastAsia="Arial" w:cs="Arial"/>
      <w:i/>
      <w:iCs/>
      <w:sz w:val="21"/>
      <w:szCs w:val="21"/>
    </w:rPr>
  </w:style>
  <w:style w:type="paragraph" w:styleId="799">
    <w:name w:val="No Spacing"/>
    <w:link w:val="963"/>
    <w:uiPriority w:val="99"/>
    <w:qFormat/>
    <w:rPr>
      <w:rFonts w:asciiTheme="minorHAnsi" w:hAnsiTheme="minorHAnsi" w:eastAsiaTheme="minorEastAsia" w:cstheme="minorBidi"/>
      <w:lang w:val="en-US" w:eastAsia="zh-CN" w:bidi="ar-SA"/>
    </w:rPr>
  </w:style>
  <w:style w:type="character" w:styleId="800" w:customStyle="1">
    <w:name w:val="副标题 Char"/>
    <w:basedOn w:val="758"/>
    <w:link w:val="778"/>
    <w:uiPriority w:val="11"/>
    <w:rPr>
      <w:sz w:val="24"/>
      <w:szCs w:val="24"/>
    </w:rPr>
  </w:style>
  <w:style w:type="paragraph" w:styleId="801">
    <w:name w:val="Quote"/>
    <w:basedOn w:val="748"/>
    <w:next w:val="748"/>
    <w:link w:val="802"/>
    <w:uiPriority w:val="29"/>
    <w:qFormat/>
    <w:pPr>
      <w:ind w:left="720" w:right="720"/>
    </w:pPr>
    <w:rPr>
      <w:i/>
    </w:rPr>
  </w:style>
  <w:style w:type="character" w:styleId="802" w:customStyle="1">
    <w:name w:val="引用 Char"/>
    <w:link w:val="801"/>
    <w:uiPriority w:val="29"/>
    <w:qFormat/>
    <w:rPr>
      <w:i/>
    </w:rPr>
  </w:style>
  <w:style w:type="paragraph" w:styleId="803">
    <w:name w:val="Intense Quote"/>
    <w:basedOn w:val="748"/>
    <w:next w:val="748"/>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Char"/>
    <w:link w:val="803"/>
    <w:uiPriority w:val="30"/>
    <w:rPr>
      <w:i/>
    </w:rPr>
  </w:style>
  <w:style w:type="character" w:styleId="805" w:customStyle="1">
    <w:name w:val="Header Char"/>
    <w:basedOn w:val="758"/>
    <w:uiPriority w:val="99"/>
    <w:qFormat/>
  </w:style>
  <w:style w:type="character" w:styleId="806" w:customStyle="1">
    <w:name w:val="Footer Char"/>
    <w:basedOn w:val="758"/>
    <w:uiPriority w:val="99"/>
    <w:qFormat/>
  </w:style>
  <w:style w:type="character" w:styleId="807" w:customStyle="1">
    <w:name w:val="Caption Char"/>
    <w:uiPriority w:val="99"/>
    <w:qFormat/>
  </w:style>
  <w:style w:type="table" w:styleId="808" w:customStyle="1">
    <w:name w:val="Table Grid Light"/>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9" w:customStyle="1">
    <w:name w:val="无格式表格 11"/>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basedOn w:val="7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5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5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5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5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59"/>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5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59"/>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5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5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5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5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5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8" w:customStyle="1">
    <w:name w:val="网格表 3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5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5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5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5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59"/>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5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59"/>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5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7" w:customStyle="1">
    <w:name w:val="Grid Table 4 - Accent 2"/>
    <w:basedOn w:val="75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8" w:customStyle="1">
    <w:name w:val="Grid Table 4 - Accent 3"/>
    <w:basedOn w:val="75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9" w:customStyle="1">
    <w:name w:val="Grid Table 4 - Accent 4"/>
    <w:basedOn w:val="759"/>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0" w:customStyle="1">
    <w:name w:val="Grid Table 4 - Accent 5"/>
    <w:basedOn w:val="75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1" w:customStyle="1">
    <w:name w:val="Grid Table 4 - Accent 6"/>
    <w:basedOn w:val="75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2" w:customStyle="1">
    <w:name w:val="网格表 5 深色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4" w:customStyle="1">
    <w:name w:val="Grid Table 5 Dark - Accent 2"/>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5" w:customStyle="1">
    <w:name w:val="Grid Table 5 Dark - Accent 3"/>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6" w:customStyle="1">
    <w:name w:val="Grid Table 5 Dark- Accent 4"/>
    <w:basedOn w:val="75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7" w:customStyle="1">
    <w:name w:val="Grid Table 5 Dark - Accent 5"/>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8" w:customStyle="1">
    <w:name w:val="Grid Table 5 Dark - Accent 6"/>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9" w:customStyle="1">
    <w:name w:val="网格表 6 彩色1"/>
    <w:basedOn w:val="75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5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5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5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3" w:customStyle="1">
    <w:name w:val="Grid Table 6 Colorful - Accent 4"/>
    <w:basedOn w:val="75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5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5" w:customStyle="1">
    <w:name w:val="Grid Table 6 Colorful - Accent 6"/>
    <w:basedOn w:val="75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网格表 7 彩色1"/>
    <w:basedOn w:val="7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5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59"/>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59"/>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5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5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59"/>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3" w:customStyle="1">
    <w:name w:val="清单表 1 浅色1"/>
    <w:basedOn w:val="75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59"/>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59"/>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5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5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5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5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0" w:customStyle="1">
    <w:name w:val="清单表 21"/>
    <w:basedOn w:val="7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5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2" w:customStyle="1">
    <w:name w:val="List Table 2 - Accent 2"/>
    <w:basedOn w:val="75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3" w:customStyle="1">
    <w:name w:val="List Table 2 - Accent 3"/>
    <w:basedOn w:val="75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4" w:customStyle="1">
    <w:name w:val="List Table 2 - Accent 4"/>
    <w:basedOn w:val="75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5" w:customStyle="1">
    <w:name w:val="List Table 2 - Accent 5"/>
    <w:basedOn w:val="75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6" w:customStyle="1">
    <w:name w:val="List Table 2 - Accent 6"/>
    <w:basedOn w:val="75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7" w:customStyle="1">
    <w:name w:val="清单表 31"/>
    <w:basedOn w:val="75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59"/>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9" w:customStyle="1">
    <w:name w:val="List Table 3 - Accent 2"/>
    <w:basedOn w:val="759"/>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59"/>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59"/>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5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5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4" w:customStyle="1">
    <w:name w:val="清单表 4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5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4 - Accent 2"/>
    <w:basedOn w:val="75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7" w:customStyle="1">
    <w:name w:val="List Table 4 - Accent 3"/>
    <w:basedOn w:val="75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8" w:customStyle="1">
    <w:name w:val="List Table 4 - Accent 4"/>
    <w:basedOn w:val="75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9" w:customStyle="1">
    <w:name w:val="List Table 4 - Accent 5"/>
    <w:basedOn w:val="75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0" w:customStyle="1">
    <w:name w:val="List Table 4 - Accent 6"/>
    <w:basedOn w:val="75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1" w:customStyle="1">
    <w:name w:val="清单表 5 深色1"/>
    <w:basedOn w:val="7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5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5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5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5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5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5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basedOn w:val="7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5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0" w:customStyle="1">
    <w:name w:val="List Table 6 Colorful - Accent 2"/>
    <w:basedOn w:val="75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1" w:customStyle="1">
    <w:name w:val="List Table 6 Colorful - Accent 3"/>
    <w:basedOn w:val="75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2" w:customStyle="1">
    <w:name w:val="List Table 6 Colorful - Accent 4"/>
    <w:basedOn w:val="75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3" w:customStyle="1">
    <w:name w:val="List Table 6 Colorful - Accent 5"/>
    <w:basedOn w:val="75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4" w:customStyle="1">
    <w:name w:val="List Table 6 Colorful - Accent 6"/>
    <w:basedOn w:val="75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5" w:customStyle="1">
    <w:name w:val="清单表 7 彩色1"/>
    <w:basedOn w:val="75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5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5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5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5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5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5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4" w:customStyle="1">
    <w:name w:val="Lined - Accent 2"/>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5" w:customStyle="1">
    <w:name w:val="Lined - Accent 3"/>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6" w:customStyle="1">
    <w:name w:val="Lined - Accent 4"/>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7" w:customStyle="1">
    <w:name w:val="Lined - Accent 5"/>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8" w:customStyle="1">
    <w:name w:val="Lined - Accent 6"/>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9" w:customStyle="1">
    <w:name w:val="Bordered &amp; Lined - Accent"/>
    <w:basedOn w:val="7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5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Bordered &amp; Lined - Accent 2"/>
    <w:basedOn w:val="75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Bordered &amp; Lined - Accent 3"/>
    <w:basedOn w:val="75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Bordered &amp; Lined - Accent 4"/>
    <w:basedOn w:val="75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Bordered &amp; Lined - Accent 5"/>
    <w:basedOn w:val="75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Bordered &amp; Lined - Accent 6"/>
    <w:basedOn w:val="75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w:basedOn w:val="7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5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8" w:customStyle="1">
    <w:name w:val="Bordered - Accent 2"/>
    <w:basedOn w:val="75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9" w:customStyle="1">
    <w:name w:val="Bordered - Accent 3"/>
    <w:basedOn w:val="75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0" w:customStyle="1">
    <w:name w:val="Bordered - Accent 4"/>
    <w:basedOn w:val="75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1" w:customStyle="1">
    <w:name w:val="Bordered - Accent 5"/>
    <w:basedOn w:val="75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2" w:customStyle="1">
    <w:name w:val="Bordered - Accent 6"/>
    <w:basedOn w:val="75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3" w:customStyle="1">
    <w:name w:val="脚注文本 Char"/>
    <w:link w:val="779"/>
    <w:uiPriority w:val="99"/>
    <w:qFormat/>
    <w:rPr>
      <w:sz w:val="18"/>
    </w:rPr>
  </w:style>
  <w:style w:type="character" w:styleId="934" w:customStyle="1">
    <w:name w:val="尾注文本 Char"/>
    <w:link w:val="772"/>
    <w:uiPriority w:val="99"/>
    <w:qFormat/>
    <w:rPr>
      <w:sz w:val="20"/>
    </w:rPr>
  </w:style>
  <w:style w:type="paragraph" w:styleId="935" w:customStyle="1">
    <w:name w:val="TOC 标题1"/>
    <w:uiPriority w:val="39"/>
    <w:unhideWhenUsed/>
    <w:qFormat/>
    <w:rPr>
      <w:rFonts w:asciiTheme="minorHAnsi" w:hAnsiTheme="minorHAnsi" w:eastAsiaTheme="minorEastAsia" w:cstheme="minorBidi"/>
      <w:lang w:val="en-US" w:eastAsia="zh-CN" w:bidi="ar-SA"/>
    </w:rPr>
  </w:style>
  <w:style w:type="character" w:styleId="936" w:customStyle="1">
    <w:name w:val="页眉 Char"/>
    <w:basedOn w:val="758"/>
    <w:link w:val="775"/>
    <w:uiPriority w:val="99"/>
    <w:qFormat/>
    <w:rPr>
      <w:sz w:val="18"/>
      <w:szCs w:val="18"/>
    </w:rPr>
  </w:style>
  <w:style w:type="character" w:styleId="937" w:customStyle="1">
    <w:name w:val="页脚 Char"/>
    <w:basedOn w:val="758"/>
    <w:link w:val="774"/>
    <w:uiPriority w:val="99"/>
    <w:qFormat/>
    <w:rPr>
      <w:sz w:val="18"/>
      <w:szCs w:val="18"/>
    </w:rPr>
  </w:style>
  <w:style w:type="character" w:styleId="938" w:customStyle="1">
    <w:name w:val="正文缩进 Char"/>
    <w:link w:val="762"/>
    <w:uiPriority w:val="0"/>
    <w:qFormat/>
    <w:rPr>
      <w:rFonts w:ascii="Times New Roman" w:hAnsi="Times New Roman" w:eastAsia="宋体" w:cs="Times New Roman"/>
      <w:szCs w:val="20"/>
    </w:rPr>
  </w:style>
  <w:style w:type="character" w:styleId="939" w:customStyle="1">
    <w:name w:val="正文文本 Char"/>
    <w:basedOn w:val="758"/>
    <w:link w:val="765"/>
    <w:uiPriority w:val="0"/>
    <w:qFormat/>
    <w:rPr>
      <w:rFonts w:ascii="楷体_GB2312" w:hAnsi="Arial" w:eastAsia="楷体_GB2312" w:cs="Times New Roman"/>
      <w:sz w:val="28"/>
      <w:szCs w:val="20"/>
    </w:rPr>
  </w:style>
  <w:style w:type="character" w:styleId="940" w:customStyle="1">
    <w:name w:val="普通(网站) Char"/>
    <w:link w:val="784"/>
    <w:uiPriority w:val="0"/>
    <w:qFormat/>
    <w:rPr>
      <w:rFonts w:ascii="宋体" w:hAnsi="宋体" w:eastAsia="楷体_GB2312" w:cs="宋体"/>
      <w:sz w:val="24"/>
      <w:szCs w:val="20"/>
    </w:rPr>
  </w:style>
  <w:style w:type="table" w:styleId="941"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942" w:customStyle="1">
    <w:name w:val="纯文本2"/>
    <w:basedOn w:val="748"/>
    <w:link w:val="960"/>
    <w:uiPriority w:val="0"/>
    <w:qFormat/>
    <w:rPr>
      <w:rFonts w:ascii="宋体" w:hAnsi="Courier New" w:eastAsia="楷体_GB2312" w:cs="Times New Roman"/>
      <w:sz w:val="26"/>
      <w:szCs w:val="20"/>
    </w:rPr>
  </w:style>
  <w:style w:type="character" w:styleId="943" w:customStyle="1">
    <w:name w:val="正文文本缩进 Char"/>
    <w:basedOn w:val="758"/>
    <w:link w:val="766"/>
    <w:uiPriority w:val="99"/>
    <w:qFormat/>
  </w:style>
  <w:style w:type="character" w:styleId="944" w:customStyle="1">
    <w:name w:val="_正文 Char"/>
    <w:link w:val="945"/>
    <w:uiPriority w:val="0"/>
    <w:qFormat/>
    <w:rPr>
      <w:sz w:val="24"/>
      <w:szCs w:val="24"/>
    </w:rPr>
  </w:style>
  <w:style w:type="paragraph" w:styleId="945" w:customStyle="1">
    <w:name w:val="_正文"/>
    <w:basedOn w:val="748"/>
    <w:link w:val="944"/>
    <w:uiPriority w:val="0"/>
    <w:qFormat/>
    <w:pPr>
      <w:ind w:firstLine="200"/>
      <w:spacing w:line="360" w:lineRule="auto"/>
    </w:pPr>
    <w:rPr>
      <w:sz w:val="24"/>
      <w:szCs w:val="24"/>
    </w:rPr>
  </w:style>
  <w:style w:type="character" w:styleId="946" w:customStyle="1">
    <w:name w:val="Plain Text Char1"/>
    <w:link w:val="947"/>
    <w:uiPriority w:val="0"/>
    <w:qFormat/>
    <w:rPr>
      <w:rFonts w:ascii="宋体" w:hAnsi="Courier New" w:eastAsia="楷体_GB2312"/>
      <w:sz w:val="26"/>
    </w:rPr>
  </w:style>
  <w:style w:type="paragraph" w:styleId="947" w:customStyle="1">
    <w:name w:val="纯文本1"/>
    <w:basedOn w:val="748"/>
    <w:link w:val="946"/>
    <w:uiPriority w:val="0"/>
    <w:qFormat/>
    <w:rPr>
      <w:rFonts w:ascii="宋体" w:hAnsi="Courier New" w:eastAsia="楷体_GB2312"/>
      <w:sz w:val="26"/>
    </w:rPr>
  </w:style>
  <w:style w:type="paragraph" w:styleId="948">
    <w:name w:val="List Paragraph"/>
    <w:basedOn w:val="748"/>
    <w:uiPriority w:val="34"/>
    <w:qFormat/>
    <w:pPr>
      <w:ind w:firstLine="420"/>
    </w:pPr>
  </w:style>
  <w:style w:type="character" w:styleId="949" w:customStyle="1">
    <w:name w:val="纯文本 Char"/>
    <w:basedOn w:val="758"/>
    <w:uiPriority w:val="99"/>
    <w:semiHidden/>
    <w:qFormat/>
    <w:rPr>
      <w:rFonts w:ascii="宋体" w:hAnsi="Courier New" w:eastAsia="宋体" w:cs="Courier New"/>
      <w:sz w:val="21"/>
      <w:szCs w:val="21"/>
    </w:rPr>
  </w:style>
  <w:style w:type="character" w:styleId="950" w:customStyle="1">
    <w:name w:val="纯文本 Char1"/>
    <w:link w:val="769"/>
    <w:uiPriority w:val="0"/>
    <w:qFormat/>
    <w:rPr>
      <w:rFonts w:ascii="宋体" w:hAnsi="Courier New" w:eastAsia="楷体_GB2312" w:cs="Times New Roman"/>
      <w:sz w:val="26"/>
    </w:rPr>
  </w:style>
  <w:style w:type="character" w:styleId="951" w:customStyle="1">
    <w:name w:val="批注框文本 Char"/>
    <w:basedOn w:val="758"/>
    <w:link w:val="773"/>
    <w:uiPriority w:val="99"/>
    <w:semiHidden/>
    <w:qFormat/>
    <w:rPr>
      <w:sz w:val="18"/>
      <w:szCs w:val="18"/>
    </w:rPr>
  </w:style>
  <w:style w:type="character" w:styleId="952" w:customStyle="1">
    <w:name w:val="日期 Char"/>
    <w:basedOn w:val="758"/>
    <w:link w:val="771"/>
    <w:uiPriority w:val="99"/>
    <w:semiHidden/>
    <w:qFormat/>
    <w:rPr>
      <w:sz w:val="21"/>
      <w:szCs w:val="22"/>
    </w:rPr>
  </w:style>
  <w:style w:type="character" w:styleId="953" w:customStyle="1">
    <w:name w:val="font31"/>
    <w:basedOn w:val="758"/>
    <w:uiPriority w:val="0"/>
    <w:qFormat/>
    <w:rPr>
      <w:rFonts w:hint="eastAsia" w:ascii="宋体" w:hAnsi="宋体" w:eastAsia="宋体" w:cs="宋体"/>
      <w:color w:val="000000"/>
      <w:sz w:val="24"/>
      <w:szCs w:val="24"/>
      <w:u w:val="none"/>
    </w:rPr>
  </w:style>
  <w:style w:type="character" w:styleId="954" w:customStyle="1">
    <w:name w:val="font41"/>
    <w:basedOn w:val="758"/>
    <w:uiPriority w:val="0"/>
    <w:qFormat/>
    <w:rPr>
      <w:rFonts w:hint="eastAsia" w:ascii="宋体" w:hAnsi="宋体" w:eastAsia="宋体" w:cs="宋体"/>
      <w:color w:val="000000"/>
      <w:sz w:val="23"/>
      <w:szCs w:val="23"/>
      <w:u w:val="none"/>
    </w:rPr>
  </w:style>
  <w:style w:type="character" w:styleId="955" w:customStyle="1">
    <w:name w:val="font11"/>
    <w:basedOn w:val="758"/>
    <w:uiPriority w:val="0"/>
    <w:qFormat/>
    <w:rPr>
      <w:rFonts w:hint="eastAsia" w:ascii="方正黑体_GBK" w:hAnsi="方正黑体_GBK" w:eastAsia="方正黑体_GBK" w:cs="方正黑体_GBK"/>
      <w:color w:val="000000"/>
      <w:sz w:val="24"/>
      <w:szCs w:val="24"/>
      <w:u w:val="none"/>
    </w:rPr>
  </w:style>
  <w:style w:type="character" w:styleId="956" w:customStyle="1">
    <w:name w:val="标题 Char"/>
    <w:basedOn w:val="758"/>
    <w:link w:val="785"/>
    <w:uiPriority w:val="10"/>
    <w:qFormat/>
    <w:rPr>
      <w:sz w:val="48"/>
      <w:szCs w:val="48"/>
    </w:rPr>
  </w:style>
  <w:style w:type="paragraph" w:styleId="957" w:customStyle="1">
    <w:name w:val="1正文"/>
    <w:basedOn w:val="748"/>
    <w:uiPriority w:val="0"/>
    <w:qFormat/>
    <w:rPr>
      <w:rFonts w:ascii="宋体" w:hAnsi="宋体"/>
      <w:color w:val="000000"/>
      <w:sz w:val="15"/>
      <w:szCs w:val="14"/>
    </w:rPr>
  </w:style>
  <w:style w:type="table" w:styleId="958" w:customStyle="1">
    <w:name w:val="网格型7"/>
    <w:basedOn w:val="7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9" w:customStyle="1">
    <w:name w:val="网格型21"/>
    <w:basedOn w:val="759"/>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0" w:customStyle="1">
    <w:name w:val="Plain Text Char Char"/>
    <w:link w:val="942"/>
    <w:uiPriority w:val="0"/>
    <w:qFormat/>
    <w:rPr>
      <w:rFonts w:ascii="宋体" w:hAnsi="Courier New" w:eastAsia="楷体_GB2312"/>
      <w:sz w:val="26"/>
    </w:rPr>
  </w:style>
  <w:style w:type="paragraph" w:styleId="961" w:customStyle="1">
    <w:name w:val="纯文本3"/>
    <w:basedOn w:val="748"/>
    <w:uiPriority w:val="0"/>
    <w:qFormat/>
    <w:rPr>
      <w:rFonts w:ascii="Courier New" w:hAnsi="Verdana" w:eastAsia="2OcuAe" w:cs="Times New Roman"/>
      <w:sz w:val="26"/>
      <w:szCs w:val="20"/>
    </w:rPr>
  </w:style>
  <w:style w:type="paragraph" w:styleId="962" w:customStyle="1">
    <w:name w:val="__正文"/>
    <w:uiPriority w:val="0"/>
    <w:qFormat/>
    <w:pPr>
      <w:ind w:firstLine="200"/>
      <w:spacing w:line="360" w:lineRule="auto"/>
    </w:pPr>
    <w:rPr>
      <w:rFonts w:ascii="Courier New" w:hAnsi="Courier New" w:eastAsia="昆仑仿宋" w:cs="@楷体_GB2312"/>
      <w:sz w:val="24"/>
      <w:szCs w:val="21"/>
      <w:lang w:val="en-US" w:eastAsia="zh-CN" w:bidi="ar-SA"/>
    </w:rPr>
  </w:style>
  <w:style w:type="character" w:styleId="963" w:customStyle="1">
    <w:name w:val="无间隔 Char"/>
    <w:basedOn w:val="758"/>
    <w:link w:val="799"/>
    <w:uiPriority w:val="99"/>
    <w:qFormat/>
    <w:rPr>
      <w:rFonts w:asciiTheme="minorHAnsi" w:hAnsiTheme="minorHAnsi" w:eastAsiaTheme="minorEastAsia" w:cstheme="minorBidi"/>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陈雪峰</dc:creator>
  <cp:lastModifiedBy>冯晔</cp:lastModifiedBy>
  <cp:revision>223</cp:revision>
  <dcterms:created xsi:type="dcterms:W3CDTF">2023-02-08T01:24:00Z</dcterms:created>
  <dcterms:modified xsi:type="dcterms:W3CDTF">2026-01-12T05:24:53Z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FB6ABBC50C3E4EA499ECA6FBCE32E11B</vt:lpwstr>
  </property>
  <property fmtid="{D5CDD505-2E9C-101B-9397-08002B2CF9AE}" pid="4" name="KSOTemplateDocerSaveRecord">
    <vt:lpwstr>eyJoZGlkIjoiYzk3Yzc4YzMwZTBlYzEzNmMwZDU4YWM5MjNiYTU1NjgiLCJ1c2VySWQiOiIxMzg4MDYzNTM4In0=</vt:lpwstr>
  </property>
</Properties>
</file>